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60" w:rsidRPr="00B77CA8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vertAlign w:val="superscript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ОТЧЕТ</w:t>
      </w: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ИСПОЛНИТЕЛЬНОГО ОРГАНА</w:t>
      </w: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АССОЦИАЦИИ САМОРЕГУЛИРУЕМОЙ ОРГАНИЗАЦИИ</w:t>
      </w: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«Балтийское объединение специализированных подрядчиков в области энергетического обследования «БалтЭнергоЭффект»</w:t>
      </w: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за 201</w:t>
      </w:r>
      <w:r w:rsidRPr="007E03DD">
        <w:rPr>
          <w:rFonts w:ascii="Times New Roman" w:hAnsi="Times New Roman"/>
          <w:b/>
          <w:sz w:val="44"/>
          <w:szCs w:val="44"/>
        </w:rPr>
        <w:t>5</w:t>
      </w:r>
      <w:r>
        <w:rPr>
          <w:rFonts w:ascii="Times New Roman" w:hAnsi="Times New Roman"/>
          <w:b/>
          <w:sz w:val="44"/>
          <w:szCs w:val="44"/>
        </w:rPr>
        <w:t xml:space="preserve"> год</w:t>
      </w: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070B60" w:rsidRDefault="008C37FE" w:rsidP="00070B60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Ассоциация</w:t>
      </w:r>
      <w:r w:rsidR="00F57673">
        <w:rPr>
          <w:rFonts w:ascii="Times New Roman" w:hAnsi="Times New Roman"/>
          <w:b/>
          <w:sz w:val="24"/>
          <w:szCs w:val="24"/>
          <w:u w:val="single"/>
        </w:rPr>
        <w:t xml:space="preserve"> саморегулируемая организация</w:t>
      </w:r>
      <w:r w:rsidR="00070B60">
        <w:rPr>
          <w:rFonts w:ascii="Times New Roman" w:hAnsi="Times New Roman"/>
          <w:b/>
          <w:sz w:val="24"/>
          <w:szCs w:val="24"/>
          <w:u w:val="single"/>
        </w:rPr>
        <w:t xml:space="preserve"> «Балтийское объединение специализированных подрядчиков в области энергетического обследования «БалтЭнергоЭффект»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Ассоциация саморегулируемая организация «Балтийское объединение специализированных подрядчиков в области энергетического обследования «БалтЭнергоЭффект» (далее – Ассоциация) учреждена 25 марта 2010 года.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 сентября 2010 года </w:t>
      </w:r>
      <w:r w:rsidR="00C57FFC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присвоен статус саморегулируемой организации, основанной на членстве лиц, выполняющих энергетическое обследование (регистрационный номер в  государственном реестре – СРО-Э-022).</w:t>
      </w:r>
    </w:p>
    <w:p w:rsidR="00070B60" w:rsidRDefault="00F57673" w:rsidP="00F576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сентября 2015 года </w:t>
      </w:r>
      <w:r w:rsidR="00C57FFC">
        <w:rPr>
          <w:rFonts w:ascii="Times New Roman" w:hAnsi="Times New Roman"/>
          <w:sz w:val="24"/>
          <w:szCs w:val="24"/>
        </w:rPr>
        <w:t xml:space="preserve">наименование Ассоциации было приведено в </w:t>
      </w:r>
      <w:r>
        <w:rPr>
          <w:rFonts w:ascii="Times New Roman" w:hAnsi="Times New Roman"/>
          <w:sz w:val="24"/>
          <w:szCs w:val="24"/>
        </w:rPr>
        <w:t>соответстви</w:t>
      </w:r>
      <w:r w:rsidR="00C57FF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 требованиями </w:t>
      </w:r>
      <w:r w:rsidR="00C57FFC">
        <w:rPr>
          <w:rFonts w:ascii="Times New Roman" w:hAnsi="Times New Roman"/>
          <w:sz w:val="24"/>
          <w:szCs w:val="24"/>
        </w:rPr>
        <w:t xml:space="preserve">гл.4 </w:t>
      </w:r>
      <w:r>
        <w:rPr>
          <w:rFonts w:ascii="Times New Roman" w:hAnsi="Times New Roman"/>
          <w:sz w:val="24"/>
          <w:szCs w:val="24"/>
        </w:rPr>
        <w:t>Гражданского кодекса РФ</w:t>
      </w:r>
      <w:r w:rsidR="00C57FFC">
        <w:rPr>
          <w:rFonts w:ascii="Times New Roman" w:hAnsi="Times New Roman"/>
          <w:sz w:val="24"/>
          <w:szCs w:val="24"/>
        </w:rPr>
        <w:t>. Прежнее наименование</w:t>
      </w:r>
      <w:r w:rsidR="00F87F7D">
        <w:rPr>
          <w:rFonts w:ascii="Times New Roman" w:hAnsi="Times New Roman"/>
          <w:sz w:val="24"/>
          <w:szCs w:val="24"/>
        </w:rPr>
        <w:t xml:space="preserve"> -</w:t>
      </w:r>
      <w:r w:rsidR="00C57F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Некоммерческое партнерство </w:t>
      </w:r>
      <w:r w:rsidRPr="00F57673">
        <w:rPr>
          <w:rFonts w:ascii="Times New Roman" w:hAnsi="Times New Roman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>
        <w:rPr>
          <w:rFonts w:ascii="Times New Roman" w:hAnsi="Times New Roman"/>
          <w:sz w:val="24"/>
          <w:szCs w:val="24"/>
        </w:rPr>
        <w:t>.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70ED3">
        <w:rPr>
          <w:rFonts w:ascii="Times New Roman" w:hAnsi="Times New Roman"/>
          <w:sz w:val="24"/>
          <w:szCs w:val="24"/>
        </w:rPr>
        <w:t xml:space="preserve">Сегодня </w:t>
      </w:r>
      <w:r>
        <w:rPr>
          <w:rFonts w:ascii="Times New Roman" w:hAnsi="Times New Roman"/>
          <w:sz w:val="24"/>
          <w:szCs w:val="24"/>
        </w:rPr>
        <w:t xml:space="preserve">Ассоциация </w:t>
      </w:r>
      <w:r w:rsidRPr="00470ED3">
        <w:rPr>
          <w:rFonts w:ascii="Times New Roman" w:hAnsi="Times New Roman"/>
          <w:sz w:val="24"/>
          <w:szCs w:val="24"/>
        </w:rPr>
        <w:t>объединяет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F3610">
        <w:rPr>
          <w:rFonts w:ascii="Times New Roman" w:hAnsi="Times New Roman"/>
          <w:sz w:val="24"/>
          <w:szCs w:val="24"/>
        </w:rPr>
        <w:t xml:space="preserve">более </w:t>
      </w:r>
      <w:r w:rsidRPr="00070B60">
        <w:rPr>
          <w:rFonts w:ascii="Times New Roman" w:hAnsi="Times New Roman"/>
          <w:b/>
          <w:sz w:val="24"/>
          <w:szCs w:val="24"/>
        </w:rPr>
        <w:t>6</w:t>
      </w:r>
      <w:r w:rsidRPr="00DF29E6">
        <w:rPr>
          <w:rFonts w:ascii="Times New Roman" w:hAnsi="Times New Roman"/>
          <w:b/>
          <w:sz w:val="24"/>
          <w:szCs w:val="24"/>
        </w:rPr>
        <w:t>0 компаний</w:t>
      </w:r>
      <w:r w:rsidRPr="00470ED3">
        <w:rPr>
          <w:rFonts w:ascii="Times New Roman" w:hAnsi="Times New Roman"/>
          <w:sz w:val="24"/>
          <w:szCs w:val="24"/>
        </w:rPr>
        <w:t xml:space="preserve">, среди которых энергоаудиторские организации </w:t>
      </w:r>
      <w:r w:rsidR="002E3119" w:rsidRPr="00470ED3">
        <w:rPr>
          <w:rFonts w:ascii="Times New Roman" w:hAnsi="Times New Roman"/>
          <w:sz w:val="24"/>
          <w:szCs w:val="24"/>
        </w:rPr>
        <w:t xml:space="preserve">не только </w:t>
      </w:r>
      <w:r w:rsidRPr="00470ED3">
        <w:rPr>
          <w:rFonts w:ascii="Times New Roman" w:hAnsi="Times New Roman"/>
          <w:sz w:val="24"/>
          <w:szCs w:val="24"/>
        </w:rPr>
        <w:t xml:space="preserve">Санкт-Петербурга, Ленинградской области, Северо-Западного региона, но и </w:t>
      </w:r>
      <w:r>
        <w:rPr>
          <w:rFonts w:ascii="Times New Roman" w:hAnsi="Times New Roman"/>
          <w:sz w:val="24"/>
          <w:szCs w:val="24"/>
        </w:rPr>
        <w:t>Централ</w:t>
      </w:r>
      <w:r w:rsidR="00FF3610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ного</w:t>
      </w:r>
      <w:r w:rsidRPr="00470ED3">
        <w:rPr>
          <w:rFonts w:ascii="Times New Roman" w:hAnsi="Times New Roman"/>
          <w:sz w:val="24"/>
          <w:szCs w:val="24"/>
        </w:rPr>
        <w:t>, Приволжского, Сибирского, Южного, Северо-Кавказского регионов.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0B60" w:rsidRDefault="00070B60" w:rsidP="00070B6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Ассоциация СРО </w:t>
      </w:r>
      <w:r w:rsidRPr="00F71430">
        <w:rPr>
          <w:rFonts w:ascii="Times New Roman" w:hAnsi="Times New Roman"/>
          <w:sz w:val="24"/>
          <w:szCs w:val="24"/>
        </w:rPr>
        <w:t xml:space="preserve">«БалтЭнергоЭффект» является </w:t>
      </w:r>
      <w:r w:rsidRPr="00D90C71">
        <w:rPr>
          <w:rFonts w:ascii="Times New Roman" w:hAnsi="Times New Roman"/>
          <w:sz w:val="24"/>
          <w:szCs w:val="24"/>
        </w:rPr>
        <w:t>членом Национального объединения организаций в области энергосбережения и повышения энергетической эффективности, Санкт-Петербургской торгово-промышленной палаты.</w:t>
      </w:r>
    </w:p>
    <w:p w:rsidR="00070B60" w:rsidRDefault="00070B60" w:rsidP="00070B6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070B60" w:rsidRDefault="00070B60" w:rsidP="00070B6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АССОЦИАЦИИ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настоящее время основной целью Ассоциации является совершенствование деятельности Ассоциац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ии и ее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членов, повышение качества энергетического обследования и энергетических паспортов, а также обеспечение экспертизы и учета копий паспортов в Минэнерго России.</w:t>
      </w:r>
    </w:p>
    <w:p w:rsidR="00070B60" w:rsidRDefault="00070B60" w:rsidP="00070B6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По-прежнему целями работы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 </w:t>
      </w:r>
      <w:r>
        <w:rPr>
          <w:rFonts w:ascii="Times New Roman" w:hAnsi="Times New Roman"/>
          <w:sz w:val="24"/>
          <w:szCs w:val="24"/>
        </w:rPr>
        <w:t xml:space="preserve">защита интересов компаний, входящих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Ассоциацию</w:t>
      </w:r>
      <w:r w:rsidR="002E311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и представление их интересов в органах государственной власти, органах местного самоуправления, методическое обеспечение, а также активная информационная политика, содействие компаниям-членам в решении текущих проблем.</w:t>
      </w:r>
    </w:p>
    <w:p w:rsidR="00070B60" w:rsidRPr="0043609B" w:rsidRDefault="00070B60" w:rsidP="00070B6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609B">
        <w:rPr>
          <w:rFonts w:ascii="Times New Roman" w:hAnsi="Times New Roman"/>
          <w:sz w:val="24"/>
          <w:szCs w:val="24"/>
        </w:rPr>
        <w:t>Кроме этого</w:t>
      </w:r>
      <w:r>
        <w:rPr>
          <w:rFonts w:ascii="Times New Roman" w:hAnsi="Times New Roman"/>
          <w:sz w:val="24"/>
          <w:szCs w:val="24"/>
        </w:rPr>
        <w:t>,</w:t>
      </w:r>
      <w:r w:rsidRPr="004360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актуальными остаются </w:t>
      </w:r>
      <w:r w:rsidRPr="0043609B">
        <w:rPr>
          <w:rFonts w:ascii="Times New Roman" w:hAnsi="Times New Roman"/>
          <w:sz w:val="24"/>
          <w:szCs w:val="24"/>
        </w:rPr>
        <w:t xml:space="preserve">вопросы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43609B">
        <w:rPr>
          <w:rFonts w:ascii="Times New Roman" w:hAnsi="Times New Roman"/>
          <w:sz w:val="24"/>
          <w:szCs w:val="24"/>
        </w:rPr>
        <w:t xml:space="preserve">энергосервисных контрактов в интересах </w:t>
      </w:r>
      <w:proofErr w:type="spellStart"/>
      <w:r w:rsidRPr="0043609B">
        <w:rPr>
          <w:rFonts w:ascii="Times New Roman" w:hAnsi="Times New Roman"/>
          <w:sz w:val="24"/>
          <w:szCs w:val="24"/>
        </w:rPr>
        <w:t>энергопотребителей</w:t>
      </w:r>
      <w:proofErr w:type="spellEnd"/>
      <w:r w:rsidRPr="0043609B">
        <w:rPr>
          <w:rFonts w:ascii="Times New Roman" w:hAnsi="Times New Roman"/>
          <w:sz w:val="24"/>
          <w:szCs w:val="24"/>
        </w:rPr>
        <w:t>, у которых было осуществлено энергетическое обследование и есть разработанная программа по повышению энергоэффективности.</w:t>
      </w:r>
    </w:p>
    <w:p w:rsidR="00070B60" w:rsidRDefault="00070B60" w:rsidP="00070B6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60" w:rsidRPr="00CB389A" w:rsidRDefault="00070B60" w:rsidP="00070B6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  </w:t>
      </w:r>
      <w:r>
        <w:rPr>
          <w:rFonts w:ascii="Times New Roman" w:hAnsi="Times New Roman"/>
          <w:b/>
          <w:sz w:val="24"/>
          <w:szCs w:val="24"/>
        </w:rPr>
        <w:t>АССОЦИАЦИИ</w:t>
      </w:r>
    </w:p>
    <w:p w:rsidR="00070B60" w:rsidRPr="00CB389A" w:rsidRDefault="00070B60" w:rsidP="00070B6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Реализация политики саморегулирования в области энергетического обследования.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Разработка и утверждение дополнительных требований к стандартам и правилам,   регулирующим деятельность</w:t>
      </w:r>
      <w:r w:rsidRPr="00CB389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области энергетического обследования, методических рекомендаций по проведению энергетического обследования объектов различного назначения, оформлению энергетического паспорта, определения стоимости энергоаудита.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нормативно-правовой базы в области энергетического обследования.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hAnsi="Times New Roman"/>
          <w:sz w:val="24"/>
          <w:szCs w:val="24"/>
        </w:rPr>
        <w:t xml:space="preserve">Участие в 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разработке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законодательных и подзаконных актов,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нормативно-методических документов </w:t>
      </w:r>
      <w:r w:rsidRPr="00CB389A">
        <w:rPr>
          <w:rFonts w:ascii="Times New Roman" w:hAnsi="Times New Roman"/>
          <w:sz w:val="24"/>
          <w:szCs w:val="24"/>
        </w:rPr>
        <w:t xml:space="preserve">в составе Национального объединения </w:t>
      </w:r>
      <w:r>
        <w:rPr>
          <w:rFonts w:ascii="Times New Roman" w:hAnsi="Times New Roman"/>
          <w:sz w:val="24"/>
          <w:szCs w:val="24"/>
        </w:rPr>
        <w:t xml:space="preserve">организаций </w:t>
      </w:r>
      <w:r w:rsidRPr="00CB389A">
        <w:rPr>
          <w:rFonts w:ascii="Times New Roman" w:hAnsi="Times New Roman"/>
          <w:sz w:val="24"/>
          <w:szCs w:val="24"/>
        </w:rPr>
        <w:t>в области</w:t>
      </w:r>
      <w:r>
        <w:rPr>
          <w:rFonts w:ascii="Times New Roman" w:hAnsi="Times New Roman"/>
          <w:sz w:val="24"/>
          <w:szCs w:val="24"/>
        </w:rPr>
        <w:t xml:space="preserve"> энергосбережения и повышения </w:t>
      </w:r>
      <w:r w:rsidRPr="00CB389A">
        <w:rPr>
          <w:rFonts w:ascii="Times New Roman" w:hAnsi="Times New Roman"/>
          <w:sz w:val="24"/>
          <w:szCs w:val="24"/>
        </w:rPr>
        <w:t xml:space="preserve"> энергетическо</w:t>
      </w:r>
      <w:r>
        <w:rPr>
          <w:rFonts w:ascii="Times New Roman" w:hAnsi="Times New Roman"/>
          <w:sz w:val="24"/>
          <w:szCs w:val="24"/>
        </w:rPr>
        <w:t>й эффективности (НОЭ).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Взаимодействие с органами государственной власти, общественными организациями и СМИ, международными неправительственными организациями, осуществляющими деятельность в сфере, близкой </w:t>
      </w:r>
      <w:r w:rsidR="000339B7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по целям.</w:t>
      </w:r>
    </w:p>
    <w:p w:rsidR="00070B60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Активизация деятельности по реализации программ энергосбережения и повышения энергетической эффективности.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поддержание высокого профессионального уровня специалистов в области энергетического обследования, повышение их квалификации. </w:t>
      </w:r>
    </w:p>
    <w:p w:rsidR="00070B60" w:rsidRPr="00CB389A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Защита прав субъектов деятельности в области энергетического обследования.</w:t>
      </w:r>
    </w:p>
    <w:p w:rsidR="00070B60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информационной открытости деятельности </w:t>
      </w:r>
      <w:r w:rsidR="000339B7">
        <w:rPr>
          <w:rFonts w:ascii="Times New Roman" w:eastAsia="Times New Roman" w:hAnsi="Times New Roman"/>
          <w:sz w:val="24"/>
          <w:szCs w:val="24"/>
          <w:lang w:eastAsia="ru-RU"/>
        </w:rPr>
        <w:t>Ассоциац</w:t>
      </w:r>
      <w:proofErr w:type="gramStart"/>
      <w:r w:rsidR="000339B7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="000339B7"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>и е</w:t>
      </w:r>
      <w:r w:rsidR="000339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CB389A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членов.</w:t>
      </w:r>
    </w:p>
    <w:p w:rsidR="00070B60" w:rsidRPr="00F71430" w:rsidRDefault="00070B60" w:rsidP="00070B60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конференций по энерго-</w:t>
      </w:r>
      <w:r w:rsidR="00D558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1430">
        <w:rPr>
          <w:rFonts w:ascii="Times New Roman" w:eastAsia="Times New Roman" w:hAnsi="Times New Roman"/>
          <w:sz w:val="24"/>
          <w:szCs w:val="24"/>
          <w:lang w:eastAsia="ru-RU"/>
        </w:rPr>
        <w:t>и ресурсосбережению, повышению энергетической эффективности с руководителями органов государственной власти, местного самоуправления, бюджетных организаций.</w:t>
      </w:r>
    </w:p>
    <w:p w:rsidR="000339B7" w:rsidRPr="00230963" w:rsidRDefault="00070B60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0339B7">
        <w:rPr>
          <w:rFonts w:ascii="Times New Roman" w:hAnsi="Times New Roman"/>
          <w:b/>
          <w:sz w:val="24"/>
          <w:szCs w:val="24"/>
        </w:rPr>
        <w:t>АССОЦИАЦИИ</w: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8" style="position:absolute;margin-left:-13.05pt;margin-top:11.05pt;width:484.35pt;height:38.3pt;z-index:251662336">
            <v:textbox>
              <w:txbxContent>
                <w:p w:rsidR="006B27DD" w:rsidRPr="007E03DD" w:rsidRDefault="006B27DD" w:rsidP="007E03DD">
                  <w:pPr>
                    <w:jc w:val="center"/>
                    <w:rPr>
                      <w:sz w:val="20"/>
                      <w:szCs w:val="20"/>
                    </w:rPr>
                  </w:pPr>
                  <w:r w:rsidRPr="007E03DD">
                    <w:rPr>
                      <w:sz w:val="20"/>
                      <w:szCs w:val="20"/>
                    </w:rPr>
                    <w:t>Общее собрание  членов Ассоциации саморегулируемой организации «Балтийское объединение специализированных подрядчиков в области</w:t>
                  </w:r>
                  <w:r w:rsidR="002F6DFB">
                    <w:rPr>
                      <w:sz w:val="20"/>
                      <w:szCs w:val="20"/>
                    </w:rPr>
                    <w:t xml:space="preserve"> энергетического обследования «</w:t>
                  </w:r>
                  <w:r w:rsidRPr="007E03DD">
                    <w:rPr>
                      <w:sz w:val="20"/>
                      <w:szCs w:val="20"/>
                    </w:rPr>
                    <w:t>БалтЭнергоЭффект»</w:t>
                  </w:r>
                </w:p>
              </w:txbxContent>
            </v:textbox>
          </v:rect>
        </w:pic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428.3pt;margin-top:7.95pt;width:0;height:29.95pt;z-index:25168384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49" type="#_x0000_t32" style="position:absolute;margin-left:59.9pt;margin-top:7.95pt;width:0;height:29.95pt;z-index:251682816" o:connectortype="straight"/>
        </w:pic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0" type="#_x0000_t32" style="position:absolute;margin-left:231.95pt;margin-top:10.3pt;width:24.3pt;height:0;z-index:25169203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0" style="position:absolute;margin-left:381.55pt;margin-top:10.3pt;width:89.75pt;height:38.3pt;z-index:251664384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Ревизионная комиссия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3" style="position:absolute;margin-left:256.25pt;margin-top:0;width:100.05pt;height:26.2pt;z-index:251667456">
            <v:textbox>
              <w:txbxContent>
                <w:p w:rsidR="006B27DD" w:rsidRPr="007E3FD3" w:rsidRDefault="006B27DD">
                  <w:pPr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Вице-президенты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1" style="position:absolute;margin-left:148.7pt;margin-top:0;width:83.25pt;height:26.2pt;z-index:251665408">
            <v:textbox>
              <w:txbxContent>
                <w:p w:rsidR="006B27DD" w:rsidRPr="007E3FD3" w:rsidRDefault="006B27DD" w:rsidP="007E03DD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Президент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29" style="position:absolute;margin-left:2.85pt;margin-top:10.3pt;width:120.6pt;height:46.75pt;z-index:251663360">
            <v:textbox>
              <w:txbxContent>
                <w:p w:rsidR="006B27DD" w:rsidRDefault="006B27DD" w:rsidP="007E03DD">
                  <w:pPr>
                    <w:spacing w:line="240" w:lineRule="auto"/>
                    <w:contextualSpacing/>
                    <w:jc w:val="center"/>
                  </w:pPr>
                </w:p>
                <w:p w:rsidR="006B27DD" w:rsidRPr="007E3FD3" w:rsidRDefault="006B27DD" w:rsidP="007E03DD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Совет Ассоциации</w:t>
                  </w:r>
                </w:p>
              </w:txbxContent>
            </v:textbox>
          </v:rect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4" type="#_x0000_t32" style="position:absolute;margin-left:123.45pt;margin-top:6.75pt;width:25.25pt;height:.05pt;z-index:251686912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6" type="#_x0000_t32" style="position:absolute;margin-left:-13.05pt;margin-top:8pt;width:0;height:101.9pt;z-index:25168896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5" type="#_x0000_t32" style="position:absolute;margin-left:-13.05pt;margin-top:8pt;width:15.9pt;height:0;flip:x;z-index:25168793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2" style="position:absolute;margin-left:148.7pt;margin-top:8pt;width:95.4pt;height:35.5pt;z-index:251666432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Общественный совет</w:t>
                  </w:r>
                </w:p>
              </w:txbxContent>
            </v:textbox>
          </v:rect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3" type="#_x0000_t32" style="position:absolute;margin-left:123.45pt;margin-top:7.25pt;width:25.25pt;height:0;z-index:251685888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1" type="#_x0000_t32" style="position:absolute;margin-left:115.1pt;margin-top:1.9pt;width:0;height:33.65pt;z-index:251693056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7" style="position:absolute;margin-left:2.85pt;margin-top:2.1pt;width:87.9pt;height:33.7pt;z-index:251671552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Контрольная комиссия</w:t>
                  </w:r>
                </w:p>
              </w:txbxContent>
            </v:textbox>
          </v:rect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4" style="position:absolute;margin-left:96.35pt;margin-top:7.95pt;width:159.9pt;height:38.35pt;z-index:251668480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Директор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8" type="#_x0000_t32" style="position:absolute;margin-left:-13.05pt;margin-top:54.7pt;width:15.9pt;height:0;z-index:25169100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57" type="#_x0000_t32" style="position:absolute;margin-left:-13.05pt;margin-top:7.95pt;width:15.9pt;height:0;z-index:25168998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5" style="position:absolute;margin-left:327.3pt;margin-top:7.95pt;width:101pt;height:38.35pt;z-index:251669504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Советник директора</w:t>
                  </w:r>
                </w:p>
              </w:txbxContent>
            </v:textbox>
          </v:rect>
        </w:pic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60539C" w:rsidP="0087785F">
      <w:pPr>
        <w:spacing w:after="0" w:line="240" w:lineRule="auto"/>
        <w:ind w:left="-426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4" type="#_x0000_t32" style="position:absolute;left:0;text-align:left;margin-left:256.25pt;margin-top:0;width:71.05pt;height:0;z-index:25169510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2.85pt;margin-top:8.45pt;width:87.9pt;height:32.7pt;z-index:251672576">
            <v:textbox>
              <w:txbxContent>
                <w:p w:rsidR="006B27DD" w:rsidRPr="007E3FD3" w:rsidRDefault="006B27DD" w:rsidP="003F0D6D">
                  <w:pPr>
                    <w:ind w:left="-142" w:right="-102"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Дисциплинарная комиссия</w:t>
                  </w:r>
                </w:p>
              </w:txbxContent>
            </v:textbox>
          </v:rect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2" type="#_x0000_t32" style="position:absolute;margin-left:180.5pt;margin-top:4.9pt;width:0;height:15.9pt;z-index:251694080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6" style="position:absolute;margin-left:115.1pt;margin-top:7pt;width:141.15pt;height:31.8pt;z-index:251670528">
            <v:textbox>
              <w:txbxContent>
                <w:p w:rsidR="006B27DD" w:rsidRPr="007E3FD3" w:rsidRDefault="006B27DD" w:rsidP="0087785F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Первый заместитель директора</w:t>
                  </w:r>
                </w:p>
              </w:txbxContent>
            </v:textbox>
          </v:rect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0" type="#_x0000_t32" style="position:absolute;margin-left:321.7pt;margin-top:11.85pt;width:0;height:20.6pt;z-index:25169817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9" type="#_x0000_t32" style="position:absolute;margin-left:428.3pt;margin-top:11.85pt;width:0;height:20.6pt;z-index:25169715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67" type="#_x0000_t32" style="position:absolute;margin-left:256.25pt;margin-top:11.85pt;width:172.05pt;height:0;z-index:251696128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6" type="#_x0000_t32" style="position:absolute;margin-left:180.5pt;margin-top:11.2pt;width:.05pt;height:53.3pt;z-index:251704320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1" style="position:absolute;margin-left:381.55pt;margin-top:4.85pt;width:89.75pt;height:33.65pt;z-index:251674624">
            <v:textbox>
              <w:txbxContent>
                <w:p w:rsidR="006B27DD" w:rsidRPr="007E3FD3" w:rsidRDefault="006B27DD" w:rsidP="007E3FD3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Заместитель директора</w:t>
                  </w:r>
                </w:p>
                <w:p w:rsidR="006B27DD" w:rsidRDefault="006B27DD" w:rsidP="007E3FD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9" style="position:absolute;margin-left:271.2pt;margin-top:4.85pt;width:99.15pt;height:33.65pt;z-index:251673600">
            <v:textbox>
              <w:txbxContent>
                <w:p w:rsidR="006B27DD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Заместитель</w:t>
                  </w:r>
                </w:p>
                <w:p w:rsidR="006B27DD" w:rsidRPr="007E3FD3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директора</w:t>
                  </w:r>
                </w:p>
              </w:txbxContent>
            </v:textbox>
          </v:rect>
        </w:pic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2" type="#_x0000_t32" style="position:absolute;margin-left:361pt;margin-top:10.9pt;width:0;height:12.2pt;z-index:251700224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1" type="#_x0000_t32" style="position:absolute;margin-left:288.05pt;margin-top:9.35pt;width:0;height:15.8pt;z-index:25170841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0" type="#_x0000_t32" style="position:absolute;margin-left:222.6pt;margin-top:9.35pt;width:0;height:15.8pt;z-index:25170739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8" type="#_x0000_t32" style="position:absolute;margin-left:133.75pt;margin-top:9.3pt;width:.95pt;height:15.85pt;flip:x;z-index:25170636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7" type="#_x0000_t32" style="position:absolute;margin-left:45.85pt;margin-top:9.35pt;width:0;height:15.8pt;z-index:251705344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5" type="#_x0000_t32" style="position:absolute;margin-left:45.85pt;margin-top:9.3pt;width:242.2pt;height:.05pt;z-index:25170329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1" type="#_x0000_t32" style="position:absolute;margin-left:346pt;margin-top:9.3pt;width:102.85pt;height:.05pt;z-index:251699200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4" type="#_x0000_t32" style="position:absolute;margin-left:346pt;margin-top:9.3pt;width:.05pt;height:15.85pt;z-index:251702272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3" type="#_x0000_t32" style="position:absolute;margin-left:448.85pt;margin-top:9.3pt;width:0;height:15.85pt;z-index:251701248" o:connectortype="straight"/>
        </w:pict>
      </w:r>
    </w:p>
    <w:p w:rsidR="007E03DD" w:rsidRPr="00230963" w:rsidRDefault="0060539C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2" style="position:absolute;margin-left:2.85pt;margin-top:11.35pt;width:87.9pt;height:62.65pt;z-index:251675648">
            <v:textbox style="mso-next-textbox:#_x0000_s1042">
              <w:txbxContent>
                <w:p w:rsidR="006B27DD" w:rsidRPr="007E3FD3" w:rsidRDefault="006B27DD" w:rsidP="007E3FD3">
                  <w:pPr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Отдел информатизации и организации ведения реестра</w:t>
                  </w:r>
                </w:p>
              </w:txbxContent>
            </v:textbox>
          </v:rect>
        </w:pict>
      </w: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7" style="position:absolute;margin-left:408.65pt;margin-top:11.35pt;width:75.75pt;height:62.65pt;z-index:251680768">
            <v:textbox>
              <w:txbxContent>
                <w:p w:rsidR="006B27DD" w:rsidRPr="00D55811" w:rsidRDefault="006B27DD" w:rsidP="003F0D6D">
                  <w:pPr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D55811">
                    <w:rPr>
                      <w:sz w:val="20"/>
                      <w:szCs w:val="20"/>
                    </w:rPr>
                    <w:t>Департамент по экспертно-методической работе</w:t>
                  </w:r>
                </w:p>
              </w:txbxContent>
            </v:textbox>
          </v:rect>
        </w:pict>
      </w: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6" style="position:absolute;margin-left:321.7pt;margin-top:11.35pt;width:75.75pt;height:62.65pt;z-index:251679744">
            <v:textbox>
              <w:txbxContent>
                <w:p w:rsidR="006B27DD" w:rsidRDefault="006B27DD" w:rsidP="00D55811">
                  <w:pPr>
                    <w:jc w:val="center"/>
                  </w:pPr>
                  <w:r w:rsidRPr="00D55811">
                    <w:rPr>
                      <w:sz w:val="20"/>
                      <w:szCs w:val="20"/>
                    </w:rPr>
                    <w:t>Отдел обеспечения мероприятий</w:t>
                  </w:r>
                  <w:r>
                    <w:t xml:space="preserve"> </w:t>
                  </w:r>
                  <w:r w:rsidRPr="002F6DFB">
                    <w:rPr>
                      <w:sz w:val="20"/>
                      <w:szCs w:val="20"/>
                    </w:rPr>
                    <w:t>по контролю</w:t>
                  </w:r>
                </w:p>
              </w:txbxContent>
            </v:textbox>
          </v:rect>
        </w:pict>
      </w: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5" style="position:absolute;margin-left:264.65pt;margin-top:11.35pt;width:47.7pt;height:57.95pt;z-index:251678720">
            <v:textbox>
              <w:txbxContent>
                <w:p w:rsidR="006B27DD" w:rsidRDefault="006B27DD" w:rsidP="00D55811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B27DD" w:rsidRDefault="006B27DD" w:rsidP="00D55811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55811">
                    <w:rPr>
                      <w:sz w:val="20"/>
                      <w:szCs w:val="20"/>
                    </w:rPr>
                    <w:t xml:space="preserve">Общий </w:t>
                  </w:r>
                </w:p>
                <w:p w:rsidR="006B27DD" w:rsidRPr="00D55811" w:rsidRDefault="006B27DD" w:rsidP="00D55811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D55811">
                    <w:rPr>
                      <w:sz w:val="20"/>
                      <w:szCs w:val="20"/>
                    </w:rPr>
                    <w:t>отдел</w:t>
                  </w:r>
                </w:p>
              </w:txbxContent>
            </v:textbox>
          </v:rect>
        </w:pict>
      </w: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4" style="position:absolute;margin-left:180.5pt;margin-top:11.35pt;width:75.75pt;height:57.95pt;z-index:251677696">
            <v:textbox>
              <w:txbxContent>
                <w:p w:rsidR="006B27DD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B27DD" w:rsidRPr="007E3FD3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Юридическ</w:t>
                  </w:r>
                  <w:r w:rsidR="00EB2A9A">
                    <w:rPr>
                      <w:sz w:val="20"/>
                      <w:szCs w:val="20"/>
                    </w:rPr>
                    <w:t>ое</w:t>
                  </w:r>
                  <w:r w:rsidRPr="007E3FD3">
                    <w:rPr>
                      <w:sz w:val="20"/>
                      <w:szCs w:val="20"/>
                    </w:rPr>
                    <w:t xml:space="preserve"> </w:t>
                  </w:r>
                  <w:r w:rsidR="00EB2A9A">
                    <w:rPr>
                      <w:sz w:val="20"/>
                      <w:szCs w:val="20"/>
                    </w:rPr>
                    <w:t>управление</w:t>
                  </w:r>
                </w:p>
              </w:txbxContent>
            </v:textbox>
          </v:rect>
        </w:pict>
      </w: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3" style="position:absolute;margin-left:102.9pt;margin-top:11.35pt;width:69.2pt;height:57.95pt;z-index:251676672">
            <v:textbox>
              <w:txbxContent>
                <w:p w:rsidR="006B27DD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</w:p>
                <w:p w:rsidR="006B27DD" w:rsidRPr="007E3FD3" w:rsidRDefault="006B27DD" w:rsidP="007E3FD3">
                  <w:pPr>
                    <w:spacing w:line="240" w:lineRule="auto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7E3FD3">
                    <w:rPr>
                      <w:sz w:val="20"/>
                      <w:szCs w:val="20"/>
                    </w:rPr>
                    <w:t>Бухгалтерия</w:t>
                  </w:r>
                </w:p>
              </w:txbxContent>
            </v:textbox>
          </v:rect>
        </w:pict>
      </w: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7E03DD" w:rsidRPr="00230963" w:rsidRDefault="007E03DD" w:rsidP="000339B7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0339B7" w:rsidRPr="00CB389A" w:rsidRDefault="000339B7" w:rsidP="000339B7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0B60" w:rsidRDefault="0060539C" w:rsidP="00070B6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shape id="_x0000_s1082" type="#_x0000_t32" style="position:absolute;left:0;text-align:left;margin-left:448.85pt;margin-top:18.8pt;width:0;height:17.8pt;z-index:251709440" o:connectortype="straight"/>
        </w:pict>
      </w:r>
    </w:p>
    <w:p w:rsidR="00070B60" w:rsidRDefault="0060539C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39C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pict>
          <v:rect id="_x0000_s1048" style="position:absolute;left:0;text-align:left;margin-left:403.05pt;margin-top:12.8pt;width:81.35pt;height:37.7pt;z-index:251681792">
            <v:textbox style="mso-next-textbox:#_x0000_s1048">
              <w:txbxContent>
                <w:p w:rsidR="006B27DD" w:rsidRDefault="002F6DFB" w:rsidP="003F0D6D">
                  <w:pPr>
                    <w:tabs>
                      <w:tab w:val="left" w:pos="-142"/>
                    </w:tabs>
                    <w:ind w:left="-142" w:right="-168"/>
                    <w:jc w:val="center"/>
                  </w:pPr>
                  <w:r>
                    <w:rPr>
                      <w:sz w:val="20"/>
                      <w:szCs w:val="20"/>
                    </w:rPr>
                    <w:t>Территориальные управления</w:t>
                  </w:r>
                </w:p>
              </w:txbxContent>
            </v:textbox>
          </v:rect>
        </w:pic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FE" w:rsidRPr="00230963" w:rsidRDefault="008C37FE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7FE" w:rsidRPr="00230963" w:rsidRDefault="008C37FE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FFC" w:rsidRDefault="00C57FFC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FFC" w:rsidRDefault="00C57FFC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FFC" w:rsidRDefault="00C57FFC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7FFC" w:rsidRDefault="00C57FFC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ИТОГИ РАБОТЫ ИСПОЛНИТЕЛЬНОГО ОРГАНА В 201</w:t>
      </w:r>
      <w:r w:rsidR="008C37FE" w:rsidRPr="008C37F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ГОДУ 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Единоличным исполнительным органом </w:t>
      </w:r>
      <w:r w:rsidR="00A3780F" w:rsidRPr="00A3780F">
        <w:rPr>
          <w:rFonts w:ascii="Times New Roman" w:hAnsi="Times New Roman"/>
          <w:b/>
          <w:sz w:val="24"/>
          <w:szCs w:val="24"/>
        </w:rPr>
        <w:t>Ассоциации</w:t>
      </w:r>
      <w:r w:rsidR="00A378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 w:rsidR="000D587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иректор</w:t>
      </w:r>
      <w:r w:rsidR="000D5876">
        <w:rPr>
          <w:rFonts w:ascii="Times New Roman" w:hAnsi="Times New Roman"/>
          <w:sz w:val="24"/>
          <w:szCs w:val="24"/>
        </w:rPr>
        <w:t>, к</w:t>
      </w:r>
      <w:r>
        <w:rPr>
          <w:rFonts w:ascii="Times New Roman" w:hAnsi="Times New Roman"/>
          <w:sz w:val="24"/>
          <w:szCs w:val="24"/>
        </w:rPr>
        <w:t xml:space="preserve"> компетенции </w:t>
      </w:r>
      <w:r w:rsidR="000D5876">
        <w:rPr>
          <w:rFonts w:ascii="Times New Roman" w:hAnsi="Times New Roman"/>
          <w:sz w:val="24"/>
          <w:szCs w:val="24"/>
        </w:rPr>
        <w:t>которого</w:t>
      </w:r>
      <w:r>
        <w:rPr>
          <w:rFonts w:ascii="Times New Roman" w:hAnsi="Times New Roman"/>
          <w:sz w:val="24"/>
          <w:szCs w:val="24"/>
        </w:rPr>
        <w:t xml:space="preserve"> относятся все вопросы руководства текущей деятельностью</w:t>
      </w:r>
      <w:r w:rsidR="00A3780F" w:rsidRPr="00A3780F">
        <w:rPr>
          <w:rFonts w:ascii="Times New Roman" w:hAnsi="Times New Roman"/>
          <w:sz w:val="24"/>
          <w:szCs w:val="24"/>
        </w:rPr>
        <w:t xml:space="preserve"> </w:t>
      </w:r>
      <w:r w:rsidR="00A3780F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 за исключением вопросов, отнесенных к компетенции Общего собрания членов</w:t>
      </w:r>
      <w:r w:rsidR="00A3780F" w:rsidRPr="00A3780F">
        <w:rPr>
          <w:rFonts w:ascii="Times New Roman" w:hAnsi="Times New Roman"/>
          <w:sz w:val="24"/>
          <w:szCs w:val="24"/>
        </w:rPr>
        <w:t xml:space="preserve"> </w:t>
      </w:r>
      <w:r w:rsidR="00A3780F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Совета </w:t>
      </w:r>
      <w:r w:rsidR="00A3780F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.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БЫКОВ Владимир Леонидович</w:t>
      </w:r>
    </w:p>
    <w:p w:rsidR="00070B60" w:rsidRPr="00F81FDE" w:rsidRDefault="00070B60" w:rsidP="00070B60">
      <w:pPr>
        <w:pStyle w:val="3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F81FDE">
        <w:rPr>
          <w:rStyle w:val="a5"/>
          <w:rFonts w:ascii="Times New Roman" w:hAnsi="Times New Roman"/>
          <w:sz w:val="24"/>
          <w:szCs w:val="24"/>
        </w:rPr>
        <w:t xml:space="preserve">Член Совета Национального объединения </w:t>
      </w:r>
      <w:r>
        <w:rPr>
          <w:rStyle w:val="a5"/>
          <w:rFonts w:ascii="Times New Roman" w:hAnsi="Times New Roman"/>
          <w:sz w:val="24"/>
          <w:szCs w:val="24"/>
        </w:rPr>
        <w:t xml:space="preserve">организаций </w:t>
      </w:r>
      <w:r w:rsidRPr="00F81FDE">
        <w:rPr>
          <w:rStyle w:val="a5"/>
          <w:rFonts w:ascii="Times New Roman" w:hAnsi="Times New Roman"/>
          <w:sz w:val="24"/>
          <w:szCs w:val="24"/>
        </w:rPr>
        <w:t>в области</w:t>
      </w:r>
      <w:r>
        <w:rPr>
          <w:rStyle w:val="a5"/>
          <w:rFonts w:ascii="Times New Roman" w:hAnsi="Times New Roman"/>
          <w:sz w:val="24"/>
          <w:szCs w:val="24"/>
        </w:rPr>
        <w:t xml:space="preserve"> энергосбережения о повышения </w:t>
      </w:r>
      <w:r w:rsidRPr="00F81FDE">
        <w:rPr>
          <w:rStyle w:val="a5"/>
          <w:rFonts w:ascii="Times New Roman" w:hAnsi="Times New Roman"/>
          <w:sz w:val="24"/>
          <w:szCs w:val="24"/>
        </w:rPr>
        <w:t>энергетическо</w:t>
      </w:r>
      <w:r>
        <w:rPr>
          <w:rStyle w:val="a5"/>
          <w:rFonts w:ascii="Times New Roman" w:hAnsi="Times New Roman"/>
          <w:sz w:val="24"/>
          <w:szCs w:val="24"/>
        </w:rPr>
        <w:t>й</w:t>
      </w:r>
      <w:r w:rsidRPr="00F81FDE">
        <w:rPr>
          <w:rStyle w:val="a5"/>
          <w:rFonts w:ascii="Times New Roman" w:hAnsi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sz w:val="24"/>
          <w:szCs w:val="24"/>
        </w:rPr>
        <w:t>эффективности (НОЭ)</w:t>
      </w:r>
      <w:r w:rsidRPr="00F81FDE">
        <w:rPr>
          <w:rStyle w:val="a5"/>
          <w:rFonts w:ascii="Times New Roman" w:hAnsi="Times New Roman"/>
          <w:sz w:val="24"/>
          <w:szCs w:val="24"/>
        </w:rPr>
        <w:t>,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="00B03EB8" w:rsidRPr="00B03EB8">
        <w:rPr>
          <w:rStyle w:val="a5"/>
          <w:rFonts w:ascii="Times New Roman" w:eastAsiaTheme="majorEastAsia" w:hAnsi="Times New Roman"/>
          <w:sz w:val="24"/>
          <w:szCs w:val="24"/>
        </w:rPr>
        <w:t>председатель Комитета по предпринимательству в сфере строительства и рынку недвижимости Санкт-Петербургской торгово-промышленной палаты, член Президиума Национальной палаты кадастровых инженеров</w:t>
      </w:r>
      <w:r w:rsidRPr="00B03EB8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81FDE">
        <w:rPr>
          <w:rFonts w:ascii="Times New Roman" w:hAnsi="Times New Roman"/>
          <w:b w:val="0"/>
          <w:sz w:val="24"/>
          <w:szCs w:val="24"/>
        </w:rPr>
        <w:t>кандидат технических наук, Почетный строитель России.</w:t>
      </w:r>
    </w:p>
    <w:p w:rsidR="00070B60" w:rsidRDefault="00070B60" w:rsidP="00070B6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359" w:rsidRDefault="002C5359" w:rsidP="002C53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ЖУРАВЛЕВ</w:t>
      </w:r>
      <w:r w:rsidRPr="009510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Александр Александрович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70B60" w:rsidRDefault="00070B60" w:rsidP="002C53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директора </w:t>
      </w:r>
      <w:r w:rsidR="00B03EB8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="002C535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Комитета по нормативно-методической работе и унификации документов НОЭ, заместитель председателя Комитета по предпринимательству и рынку недвижимости Санкт-Петербургской торгово-промышленной палаты, </w:t>
      </w:r>
      <w:r>
        <w:rPr>
          <w:rFonts w:ascii="Times New Roman" w:hAnsi="Times New Roman"/>
          <w:sz w:val="24"/>
          <w:szCs w:val="24"/>
        </w:rPr>
        <w:t>член Комитета нормативно-технической документации для объектов промышленного и гражданского назначения</w:t>
      </w:r>
      <w:r w:rsidR="00B03EB8" w:rsidRPr="00B03EB8">
        <w:rPr>
          <w:rFonts w:ascii="Times New Roman" w:hAnsi="Times New Roman"/>
          <w:sz w:val="24"/>
          <w:szCs w:val="24"/>
        </w:rPr>
        <w:t xml:space="preserve"> </w:t>
      </w:r>
      <w:r w:rsidR="00B03EB8" w:rsidRPr="0053405D">
        <w:rPr>
          <w:rFonts w:ascii="Times New Roman" w:hAnsi="Times New Roman"/>
          <w:sz w:val="24"/>
          <w:szCs w:val="24"/>
        </w:rPr>
        <w:t>НОП</w:t>
      </w:r>
      <w:r w:rsidR="00B03EB8">
        <w:rPr>
          <w:rFonts w:ascii="Times New Roman" w:hAnsi="Times New Roman"/>
          <w:sz w:val="24"/>
          <w:szCs w:val="24"/>
        </w:rPr>
        <w:t>РИЗ</w:t>
      </w:r>
      <w:r>
        <w:rPr>
          <w:rFonts w:ascii="Times New Roman" w:hAnsi="Times New Roman"/>
          <w:sz w:val="24"/>
          <w:szCs w:val="24"/>
        </w:rPr>
        <w:t xml:space="preserve">, доктор технических наук, профессор, </w:t>
      </w:r>
      <w:r w:rsidR="000D587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очетный энергетик Российской Федерации.</w:t>
      </w:r>
    </w:p>
    <w:p w:rsidR="002C5359" w:rsidRPr="0053405D" w:rsidRDefault="002C5359" w:rsidP="002C535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pStyle w:val="a3"/>
        <w:spacing w:before="0" w:beforeAutospacing="0" w:after="0" w:afterAutospacing="0"/>
        <w:ind w:firstLine="567"/>
        <w:jc w:val="both"/>
      </w:pPr>
      <w:r>
        <w:rPr>
          <w:rStyle w:val="a5"/>
          <w:rFonts w:eastAsia="Calibri"/>
        </w:rPr>
        <w:t>Директор</w:t>
      </w:r>
      <w:r>
        <w:t xml:space="preserve"> осуществляет руководство текущей деятельностью</w:t>
      </w:r>
      <w:r w:rsidR="00B03EB8" w:rsidRPr="00B03EB8">
        <w:rPr>
          <w:b/>
        </w:rPr>
        <w:t xml:space="preserve"> </w:t>
      </w:r>
      <w:r w:rsidR="00B03EB8" w:rsidRPr="00A3780F">
        <w:rPr>
          <w:b/>
        </w:rPr>
        <w:t>Ассоциации</w:t>
      </w:r>
      <w:r>
        <w:t xml:space="preserve">, организует выполнение решений Общего собрания членов </w:t>
      </w:r>
      <w:r w:rsidR="00B03EB8">
        <w:t xml:space="preserve">Ассоциации </w:t>
      </w:r>
      <w:r>
        <w:t>и Совета</w:t>
      </w:r>
      <w:r w:rsidR="00B03EB8" w:rsidRPr="00B03EB8">
        <w:t xml:space="preserve"> </w:t>
      </w:r>
      <w:r w:rsidR="00B03EB8">
        <w:t>Ассоциации</w:t>
      </w:r>
      <w:r>
        <w:t xml:space="preserve">. </w:t>
      </w:r>
    </w:p>
    <w:p w:rsidR="00070B60" w:rsidRDefault="00070B60" w:rsidP="00070B60">
      <w:pPr>
        <w:pStyle w:val="a3"/>
        <w:spacing w:before="0" w:beforeAutospacing="0" w:after="0" w:afterAutospacing="0"/>
        <w:rPr>
          <w:rStyle w:val="a5"/>
          <w:rFonts w:eastAsia="Calibri"/>
          <w:b w:val="0"/>
        </w:rPr>
      </w:pPr>
    </w:p>
    <w:p w:rsidR="00070B60" w:rsidRDefault="00070B60" w:rsidP="00070B60">
      <w:pPr>
        <w:pStyle w:val="a3"/>
        <w:spacing w:before="0" w:beforeAutospacing="0" w:after="0" w:afterAutospacing="0"/>
        <w:ind w:firstLine="567"/>
        <w:rPr>
          <w:rFonts w:eastAsia="Calibri"/>
        </w:rPr>
      </w:pPr>
      <w:r>
        <w:rPr>
          <w:rStyle w:val="a5"/>
          <w:rFonts w:eastAsia="Calibri"/>
        </w:rPr>
        <w:t xml:space="preserve">Директор </w:t>
      </w:r>
      <w:r w:rsidR="00B03EB8">
        <w:rPr>
          <w:rStyle w:val="a5"/>
          <w:rFonts w:eastAsia="Calibri"/>
        </w:rPr>
        <w:t xml:space="preserve">Ассоциации </w:t>
      </w:r>
      <w:r>
        <w:rPr>
          <w:rStyle w:val="a5"/>
          <w:rFonts w:eastAsia="Calibri"/>
        </w:rPr>
        <w:t>осуществляет следующие функции:</w:t>
      </w:r>
      <w:r>
        <w:t xml:space="preserve"> </w:t>
      </w:r>
    </w:p>
    <w:p w:rsidR="00070B60" w:rsidRDefault="00070B60" w:rsidP="00070B60">
      <w:pPr>
        <w:pStyle w:val="a3"/>
        <w:spacing w:before="0" w:beforeAutospacing="0" w:after="0" w:afterAutospacing="0"/>
        <w:ind w:firstLine="567"/>
      </w:pP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руководит работой </w:t>
      </w:r>
      <w:r w:rsidR="00B03EB8">
        <w:t xml:space="preserve">Ассоциации </w:t>
      </w:r>
      <w:r>
        <w:t xml:space="preserve">в соответствии с </w:t>
      </w:r>
      <w:r w:rsidR="00DF0CD4">
        <w:t>ее</w:t>
      </w:r>
      <w:r>
        <w:t xml:space="preserve"> программами и планами;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без доверенности действует от имени</w:t>
      </w:r>
      <w:r w:rsidR="00B03EB8" w:rsidRPr="00B03EB8">
        <w:t xml:space="preserve"> </w:t>
      </w:r>
      <w:r w:rsidR="00B03EB8">
        <w:t>Ассоциации</w:t>
      </w:r>
      <w:r>
        <w:t xml:space="preserve">, совершает сделки, иные юридические действия и акты, самостоятельно распоряжается имуществом </w:t>
      </w:r>
      <w:r w:rsidR="00B03EB8">
        <w:t xml:space="preserve">Ассоциации </w:t>
      </w:r>
      <w:r>
        <w:t>в пределах утвержденной сметы</w:t>
      </w:r>
      <w:r w:rsidR="00B03EB8" w:rsidRPr="00B03EB8">
        <w:t xml:space="preserve"> </w:t>
      </w:r>
      <w:r w:rsidR="00B03EB8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представляет </w:t>
      </w:r>
      <w:r w:rsidR="00B03EB8">
        <w:t xml:space="preserve">Ассоциацию </w:t>
      </w:r>
      <w:r>
        <w:t xml:space="preserve">во всех государственных органах, учреждениях и  </w:t>
      </w:r>
      <w:r w:rsidR="00B03EB8">
        <w:t>о</w:t>
      </w:r>
      <w:r>
        <w:t>рганизациях, в отношениях со всеми третьими лицами;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открывает </w:t>
      </w:r>
      <w:proofErr w:type="gramStart"/>
      <w:r>
        <w:t>расчетный</w:t>
      </w:r>
      <w:proofErr w:type="gramEnd"/>
      <w:r>
        <w:t xml:space="preserve"> и иные счета </w:t>
      </w:r>
      <w:r w:rsidR="00B03EB8">
        <w:t xml:space="preserve">Ассоциации </w:t>
      </w:r>
      <w:r>
        <w:t>в банках;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издает приказы, распоряжения, дает указания, обязательные для исполнения работниками </w:t>
      </w:r>
      <w:r w:rsidR="00B03EB8">
        <w:t>Ассоциации</w:t>
      </w:r>
      <w:r>
        <w:t>, утверждает правила внутреннего трудового распорядка и обеспечивает их соблюдение;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по согласованию с Советом </w:t>
      </w:r>
      <w:r w:rsidR="00B03EB8">
        <w:t xml:space="preserve">Ассоциации </w:t>
      </w:r>
      <w:r>
        <w:t xml:space="preserve">утверждает штатное расписание, утверждает </w:t>
      </w:r>
      <w:r w:rsidR="00DF0CD4">
        <w:t>п</w:t>
      </w:r>
      <w:r>
        <w:t>оложения об оплате труда, должностные инструкции и другие положения, регламентирующие условия труда работников</w:t>
      </w:r>
      <w:r w:rsidR="00B03EB8" w:rsidRPr="00B03EB8">
        <w:t xml:space="preserve"> </w:t>
      </w:r>
      <w:r w:rsidR="00B03EB8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принимает на работу и увольняет работников</w:t>
      </w:r>
      <w:r w:rsidR="00B03EB8" w:rsidRPr="00B03EB8">
        <w:t xml:space="preserve"> </w:t>
      </w:r>
      <w:r w:rsidR="00B03EB8">
        <w:t>Ассоциации</w:t>
      </w:r>
      <w:r>
        <w:t>, применяет к ним меры дисциплинарного воздействия в соответствии с законодательством Российской Федерации о труде;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обеспечивает выполнение решений Общего собрания членов </w:t>
      </w:r>
      <w:r w:rsidR="00B03EB8">
        <w:t>Ассоциации</w:t>
      </w:r>
      <w:r>
        <w:t xml:space="preserve"> и Совета </w:t>
      </w:r>
      <w:r w:rsidR="00DF0CD4">
        <w:t>А</w:t>
      </w:r>
      <w:r w:rsidR="00B03EB8">
        <w:t xml:space="preserve">ссоциации </w:t>
      </w:r>
      <w:r>
        <w:t xml:space="preserve">и несет ответственность за деятельность </w:t>
      </w:r>
      <w:r w:rsidR="00B03EB8">
        <w:t xml:space="preserve">Ассоциации </w:t>
      </w:r>
      <w:r>
        <w:t xml:space="preserve">перед Общим собранием членов </w:t>
      </w:r>
      <w:r w:rsidR="00B03EB8">
        <w:t xml:space="preserve">Ассоциации </w:t>
      </w:r>
      <w:r>
        <w:t>и Советом</w:t>
      </w:r>
      <w:r w:rsidR="00D602B6" w:rsidRPr="00D602B6">
        <w:t xml:space="preserve"> </w:t>
      </w:r>
      <w:r w:rsidR="00DF0CD4">
        <w:t>А</w:t>
      </w:r>
      <w:r w:rsidR="00D602B6">
        <w:t>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организует учет и отчетность</w:t>
      </w:r>
      <w:r w:rsidR="00D602B6" w:rsidRPr="00D602B6">
        <w:t xml:space="preserve"> </w:t>
      </w:r>
      <w:r w:rsidR="00D602B6">
        <w:t>Ассоциации</w:t>
      </w:r>
      <w:r>
        <w:t>, несет ответственность за ее достоверность;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представляет на утверждение Совета </w:t>
      </w:r>
      <w:r w:rsidR="00DF0CD4">
        <w:t>А</w:t>
      </w:r>
      <w:r w:rsidR="00D602B6">
        <w:t xml:space="preserve">ссоциации </w:t>
      </w:r>
      <w:r>
        <w:t>годовой отчет и баланс</w:t>
      </w:r>
      <w:r w:rsidR="00D602B6" w:rsidRPr="00D602B6">
        <w:t xml:space="preserve"> </w:t>
      </w:r>
      <w:r w:rsidR="00D602B6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lastRenderedPageBreak/>
        <w:t>выдает доверенности от имени</w:t>
      </w:r>
      <w:r w:rsidR="00D602B6" w:rsidRPr="00D602B6">
        <w:t xml:space="preserve"> </w:t>
      </w:r>
      <w:r w:rsidR="00D602B6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принимает решения о предъявлении от имени </w:t>
      </w:r>
      <w:r w:rsidR="00D602B6">
        <w:t xml:space="preserve">Ассоциации </w:t>
      </w:r>
      <w:r>
        <w:t>претензий и исков к юридическим и физическим лицам и об удовлетворении претензий, предъявляемых к</w:t>
      </w:r>
      <w:r w:rsidR="00D602B6" w:rsidRPr="00D602B6">
        <w:t xml:space="preserve"> </w:t>
      </w:r>
      <w:r w:rsidR="00D602B6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совместно с Советом </w:t>
      </w:r>
      <w:r w:rsidR="00B8651A">
        <w:t>Ассоциации</w:t>
      </w:r>
      <w:r>
        <w:t xml:space="preserve"> обеспечивает подготовку и проведение Общих собраний членов</w:t>
      </w:r>
      <w:r w:rsidR="00D602B6" w:rsidRPr="00D602B6">
        <w:t xml:space="preserve"> </w:t>
      </w:r>
      <w:r w:rsidR="00D602B6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организует техническое обеспечение работы Общего собрания членов </w:t>
      </w:r>
      <w:r w:rsidR="00D602B6">
        <w:t xml:space="preserve">Ассоциации </w:t>
      </w:r>
      <w:r>
        <w:t xml:space="preserve">и Совета </w:t>
      </w:r>
      <w:r w:rsidR="00B8651A">
        <w:t>А</w:t>
      </w:r>
      <w:r w:rsidR="00D602B6">
        <w:t>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осуществляет контроль за рациональным и экономным использованием материальных, трудовых и финансовых ресурсов;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в пределах своей компетенции обеспечивает соблюдение законности в деятельности</w:t>
      </w:r>
      <w:r w:rsidR="00D602B6" w:rsidRPr="00D602B6">
        <w:t xml:space="preserve"> </w:t>
      </w:r>
      <w:r w:rsidR="00D602B6">
        <w:t>Ассоциации</w:t>
      </w:r>
      <w:r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имеет право присутствовать на заседаниях Совета и специализированных органов </w:t>
      </w:r>
      <w:r w:rsidR="00D602B6">
        <w:t xml:space="preserve">Ассоциации </w:t>
      </w:r>
      <w:r>
        <w:t>с правом совещательного голоса</w:t>
      </w:r>
      <w:r w:rsidR="00B8651A">
        <w:t>;</w:t>
      </w:r>
    </w:p>
    <w:p w:rsidR="00070B60" w:rsidRDefault="00070B60" w:rsidP="00070B60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>решает другие вопросы текущей деятельности</w:t>
      </w:r>
      <w:r w:rsidR="00D602B6" w:rsidRPr="00D602B6">
        <w:t xml:space="preserve"> </w:t>
      </w:r>
      <w:r w:rsidR="00D602B6">
        <w:t>Ассоциации</w:t>
      </w:r>
      <w:r>
        <w:t>.</w:t>
      </w:r>
    </w:p>
    <w:p w:rsidR="00070B60" w:rsidRDefault="00070B60" w:rsidP="00070B60">
      <w:pPr>
        <w:pStyle w:val="a3"/>
        <w:spacing w:before="0" w:beforeAutospacing="0" w:after="0" w:afterAutospacing="0"/>
        <w:jc w:val="both"/>
      </w:pPr>
    </w:p>
    <w:p w:rsidR="00E076F5" w:rsidRPr="003B6339" w:rsidRDefault="00E076F5" w:rsidP="00E076F5">
      <w:pPr>
        <w:pStyle w:val="a3"/>
        <w:spacing w:before="0" w:beforeAutospacing="0" w:after="150" w:afterAutospacing="0" w:line="300" w:lineRule="atLeast"/>
        <w:jc w:val="both"/>
        <w:rPr>
          <w:color w:val="222222"/>
        </w:rPr>
      </w:pPr>
      <w:r w:rsidRPr="003B6339">
        <w:rPr>
          <w:color w:val="222222"/>
        </w:rPr>
        <w:t>В мае 2015года Министерством энергетики России была проведена плановая выездная проверка</w:t>
      </w:r>
      <w:r>
        <w:rPr>
          <w:color w:val="222222"/>
        </w:rPr>
        <w:t xml:space="preserve"> деятельности Ассоциации СРО «БалтЭнергоЭффект»</w:t>
      </w:r>
      <w:r w:rsidRPr="003B6339">
        <w:rPr>
          <w:color w:val="222222"/>
        </w:rPr>
        <w:t>, по результатам которой</w:t>
      </w:r>
      <w:r>
        <w:rPr>
          <w:color w:val="222222"/>
        </w:rPr>
        <w:t xml:space="preserve"> существенных нарушений не выявлено</w:t>
      </w:r>
      <w:r w:rsidRPr="003B6339">
        <w:rPr>
          <w:color w:val="222222"/>
        </w:rPr>
        <w:t>.</w:t>
      </w:r>
    </w:p>
    <w:p w:rsidR="00070B60" w:rsidRPr="00D602B6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Общественная деятельность </w:t>
      </w:r>
      <w:r w:rsidR="00D602B6" w:rsidRPr="00D602B6">
        <w:rPr>
          <w:rStyle w:val="a5"/>
          <w:rFonts w:ascii="Times New Roman" w:hAnsi="Times New Roman"/>
          <w:sz w:val="24"/>
          <w:szCs w:val="24"/>
        </w:rPr>
        <w:t>Ассоциации</w:t>
      </w:r>
    </w:p>
    <w:p w:rsidR="00B8651A" w:rsidRDefault="00B8651A" w:rsidP="00B8651A">
      <w:pPr>
        <w:pStyle w:val="a3"/>
        <w:spacing w:before="0" w:beforeAutospacing="0" w:after="0" w:afterAutospacing="0"/>
        <w:jc w:val="both"/>
        <w:rPr>
          <w:rFonts w:eastAsia="Calibri"/>
          <w:b/>
          <w:lang w:eastAsia="en-US"/>
        </w:rPr>
      </w:pPr>
    </w:p>
    <w:p w:rsidR="00070B60" w:rsidRDefault="00D602B6" w:rsidP="00B8651A">
      <w:pPr>
        <w:pStyle w:val="a3"/>
        <w:spacing w:before="0" w:beforeAutospacing="0" w:after="0" w:afterAutospacing="0"/>
        <w:jc w:val="both"/>
      </w:pPr>
      <w:r>
        <w:t xml:space="preserve">Ассоциация СРО </w:t>
      </w:r>
      <w:r w:rsidR="00070B60">
        <w:t xml:space="preserve">«БалтЭнергоЭффект» принимает активное участие в общественной деятельности, взаимодействуя как с всероссийскими,  так и с региональными общественными организациями и объединениями. </w:t>
      </w:r>
      <w:r>
        <w:t xml:space="preserve">Ассоциация </w:t>
      </w:r>
      <w:r w:rsidR="00070B60" w:rsidRPr="00D602B6">
        <w:t>сотрудничает со следующими объединениями:</w:t>
      </w:r>
    </w:p>
    <w:p w:rsidR="00B8651A" w:rsidRPr="00D602B6" w:rsidRDefault="00B8651A" w:rsidP="00B8651A">
      <w:pPr>
        <w:pStyle w:val="a3"/>
        <w:spacing w:before="0" w:beforeAutospacing="0" w:after="0" w:afterAutospacing="0"/>
        <w:jc w:val="both"/>
      </w:pPr>
    </w:p>
    <w:p w:rsidR="00070B60" w:rsidRPr="00B8651A" w:rsidRDefault="00070B60" w:rsidP="00070B6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Style w:val="a5"/>
          <w:rFonts w:ascii="Times New Roman" w:hAnsi="Times New Roman"/>
          <w:bCs w:val="0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>Национальным объединением организаций в области энергосбережения и повышени</w:t>
      </w:r>
      <w:r w:rsidR="00B8651A">
        <w:rPr>
          <w:rStyle w:val="a5"/>
          <w:rFonts w:ascii="Times New Roman" w:hAnsi="Times New Roman"/>
          <w:i/>
          <w:sz w:val="24"/>
          <w:szCs w:val="24"/>
        </w:rPr>
        <w:t>я энергетической эффективности</w:t>
      </w:r>
    </w:p>
    <w:p w:rsidR="00B8651A" w:rsidRPr="00B8651A" w:rsidRDefault="00B8651A" w:rsidP="00B8651A">
      <w:pPr>
        <w:spacing w:after="0" w:line="240" w:lineRule="auto"/>
        <w:jc w:val="both"/>
        <w:rPr>
          <w:rStyle w:val="a5"/>
          <w:rFonts w:ascii="Times New Roman" w:hAnsi="Times New Roman"/>
          <w:bCs w:val="0"/>
          <w:i/>
          <w:sz w:val="24"/>
          <w:szCs w:val="24"/>
        </w:rPr>
      </w:pPr>
    </w:p>
    <w:p w:rsidR="00070B60" w:rsidRPr="00D602B6" w:rsidRDefault="00070B60" w:rsidP="00B8651A">
      <w:pPr>
        <w:pStyle w:val="a3"/>
        <w:spacing w:before="0" w:beforeAutospacing="0" w:after="0" w:afterAutospacing="0"/>
        <w:ind w:firstLine="567"/>
        <w:jc w:val="both"/>
      </w:pPr>
      <w:r w:rsidRPr="00D602B6">
        <w:t xml:space="preserve">Директор </w:t>
      </w:r>
      <w:r w:rsidR="00D602B6" w:rsidRPr="00D602B6">
        <w:t>Ассоциации</w:t>
      </w:r>
      <w:r w:rsidR="00D602B6">
        <w:t xml:space="preserve"> </w:t>
      </w:r>
      <w:r w:rsidRPr="00D602B6">
        <w:t xml:space="preserve">В.Л. Быков является членом </w:t>
      </w:r>
      <w:r w:rsidRPr="00B8651A">
        <w:rPr>
          <w:b/>
        </w:rPr>
        <w:t>Совета НОЭ</w:t>
      </w:r>
      <w:r w:rsidRPr="00D602B6">
        <w:t xml:space="preserve">, </w:t>
      </w:r>
      <w:r w:rsidR="00B8651A">
        <w:t>с</w:t>
      </w:r>
      <w:r w:rsidRPr="00D602B6">
        <w:t>оветник директора</w:t>
      </w:r>
      <w:r w:rsidR="00D602B6">
        <w:t xml:space="preserve"> </w:t>
      </w:r>
      <w:r w:rsidR="00D602B6" w:rsidRPr="00D602B6">
        <w:t>Ассоциации</w:t>
      </w:r>
      <w:r w:rsidR="00B8651A">
        <w:t xml:space="preserve"> А.А. Журавлев – </w:t>
      </w:r>
      <w:r w:rsidRPr="00D602B6">
        <w:t xml:space="preserve">членом </w:t>
      </w:r>
      <w:r w:rsidRPr="00B8651A">
        <w:rPr>
          <w:b/>
        </w:rPr>
        <w:t>Комитета по научно-методической работе и унификации документов НОЭ</w:t>
      </w:r>
      <w:r w:rsidRPr="00D602B6">
        <w:t xml:space="preserve">. На заседаниях </w:t>
      </w:r>
      <w:r w:rsidR="00D602B6">
        <w:t xml:space="preserve">Совета и </w:t>
      </w:r>
      <w:r w:rsidRPr="00D602B6">
        <w:t xml:space="preserve">Комитета </w:t>
      </w:r>
      <w:r w:rsidR="00B8651A">
        <w:t xml:space="preserve">в 2015 году </w:t>
      </w:r>
      <w:r w:rsidRPr="00D602B6">
        <w:t>рассм</w:t>
      </w:r>
      <w:r w:rsidR="00B8651A">
        <w:t>атривались</w:t>
      </w:r>
      <w:r w:rsidRPr="00D602B6">
        <w:t xml:space="preserve"> нормативно-методические документы, затрагивающие вопросы энергетического обследования.</w:t>
      </w:r>
    </w:p>
    <w:p w:rsidR="00070B60" w:rsidRPr="00752FCA" w:rsidRDefault="00070B60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В рамках этих мероприятий были поставлены вопросы, внесенные в решения конгрессов и секций:</w:t>
      </w:r>
    </w:p>
    <w:p w:rsidR="00070B60" w:rsidRPr="00230963" w:rsidRDefault="00070B60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 xml:space="preserve">- об унификации форм энергетического паспорта, составленного на основании проектной документации, по приказу Минэнерго России </w:t>
      </w:r>
      <w:r w:rsidR="00D602B6">
        <w:rPr>
          <w:rFonts w:ascii="Times New Roman" w:hAnsi="Times New Roman"/>
          <w:sz w:val="24"/>
          <w:szCs w:val="24"/>
        </w:rPr>
        <w:t xml:space="preserve">от </w:t>
      </w:r>
      <w:r w:rsidR="00D602B6" w:rsidRPr="00D602B6">
        <w:rPr>
          <w:rFonts w:ascii="Times New Roman" w:hAnsi="Times New Roman"/>
          <w:sz w:val="24"/>
          <w:szCs w:val="24"/>
        </w:rPr>
        <w:t>30 июня 2014 г. № 400</w:t>
      </w:r>
      <w:r w:rsidR="00D602B6">
        <w:rPr>
          <w:rFonts w:ascii="Times New Roman" w:hAnsi="Times New Roman"/>
          <w:sz w:val="24"/>
          <w:szCs w:val="24"/>
        </w:rPr>
        <w:t xml:space="preserve"> </w:t>
      </w:r>
      <w:r w:rsidRPr="00752FCA">
        <w:rPr>
          <w:rFonts w:ascii="Times New Roman" w:hAnsi="Times New Roman"/>
          <w:sz w:val="24"/>
          <w:szCs w:val="24"/>
        </w:rPr>
        <w:t>и форм в СНиП 23-02-2003 и СП 50-1330;</w:t>
      </w:r>
    </w:p>
    <w:p w:rsidR="008C37FE" w:rsidRDefault="008C37FE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37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 введении в практику инструментального обследования многоквартирных домов при вводе их в эксплуатацию;</w:t>
      </w:r>
    </w:p>
    <w:p w:rsidR="008135A4" w:rsidRPr="00752FCA" w:rsidRDefault="008C37FE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 установлении нормируемых удельных показателей энергопотребления зданий с целью определения класса энергоэффективности;</w:t>
      </w:r>
      <w:r w:rsidR="008135A4">
        <w:rPr>
          <w:rFonts w:ascii="Times New Roman" w:hAnsi="Times New Roman"/>
          <w:sz w:val="24"/>
          <w:szCs w:val="24"/>
        </w:rPr>
        <w:t xml:space="preserve"> </w:t>
      </w:r>
    </w:p>
    <w:p w:rsidR="00070B60" w:rsidRPr="00752FCA" w:rsidRDefault="00070B60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о необходимости разработки новых нормативно-методических документов, позволяющих внедрять в проектные разработки новое энергоэффективное оборудование;</w:t>
      </w:r>
    </w:p>
    <w:p w:rsidR="00070B60" w:rsidRPr="00752FCA" w:rsidRDefault="00070B60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о создании нормативной базы по определению стоимости энергоаудита различных категорий объектов (жилых зданий, административных зданий, промышленных предприятий, тепло- и электрогенерирующих предприятий);</w:t>
      </w:r>
    </w:p>
    <w:p w:rsidR="00070B60" w:rsidRDefault="00070B60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2FCA">
        <w:rPr>
          <w:rFonts w:ascii="Times New Roman" w:hAnsi="Times New Roman"/>
          <w:sz w:val="24"/>
          <w:szCs w:val="24"/>
        </w:rPr>
        <w:t>-  об организации работы по проверке энергоэффективных каче</w:t>
      </w:r>
      <w:proofErr w:type="gramStart"/>
      <w:r w:rsidRPr="00752FCA">
        <w:rPr>
          <w:rFonts w:ascii="Times New Roman" w:hAnsi="Times New Roman"/>
          <w:sz w:val="24"/>
          <w:szCs w:val="24"/>
        </w:rPr>
        <w:t>ств зд</w:t>
      </w:r>
      <w:proofErr w:type="gramEnd"/>
      <w:r w:rsidRPr="00752FCA">
        <w:rPr>
          <w:rFonts w:ascii="Times New Roman" w:hAnsi="Times New Roman"/>
          <w:sz w:val="24"/>
          <w:szCs w:val="24"/>
        </w:rPr>
        <w:t>аний после 5-летнего срока эксплуатации, спроектированных и построенных после вступления в силу Федерального закона №</w:t>
      </w:r>
      <w:r w:rsidR="00B4046E">
        <w:rPr>
          <w:rFonts w:ascii="Times New Roman" w:hAnsi="Times New Roman"/>
          <w:sz w:val="24"/>
          <w:szCs w:val="24"/>
        </w:rPr>
        <w:t xml:space="preserve"> </w:t>
      </w:r>
      <w:r w:rsidRPr="00752FCA">
        <w:rPr>
          <w:rFonts w:ascii="Times New Roman" w:hAnsi="Times New Roman"/>
          <w:sz w:val="24"/>
          <w:szCs w:val="24"/>
        </w:rPr>
        <w:t>261-ФЗ.</w:t>
      </w:r>
    </w:p>
    <w:p w:rsidR="008C37FE" w:rsidRDefault="008C37FE" w:rsidP="00070B6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8651A" w:rsidRDefault="00070B60" w:rsidP="00070B60">
      <w:pPr>
        <w:pStyle w:val="a4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65994">
        <w:rPr>
          <w:rFonts w:ascii="Times New Roman" w:hAnsi="Times New Roman"/>
          <w:b/>
          <w:i/>
          <w:sz w:val="24"/>
          <w:szCs w:val="24"/>
        </w:rPr>
        <w:t>Рос</w:t>
      </w:r>
      <w:r w:rsidR="00B8651A">
        <w:rPr>
          <w:rFonts w:ascii="Times New Roman" w:hAnsi="Times New Roman"/>
          <w:b/>
          <w:i/>
          <w:sz w:val="24"/>
          <w:szCs w:val="24"/>
        </w:rPr>
        <w:t>сийским Союзом строителей (РСС)</w:t>
      </w:r>
    </w:p>
    <w:p w:rsidR="00070B60" w:rsidRPr="00565994" w:rsidRDefault="00070B60" w:rsidP="00B8651A">
      <w:pPr>
        <w:pStyle w:val="a4"/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5659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70B60" w:rsidRDefault="00B8651A" w:rsidP="00070B60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работы в </w:t>
      </w:r>
      <w:r w:rsidRPr="00B8651A">
        <w:rPr>
          <w:rFonts w:ascii="Times New Roman" w:hAnsi="Times New Roman"/>
          <w:b/>
          <w:sz w:val="24"/>
          <w:szCs w:val="24"/>
        </w:rPr>
        <w:t>К</w:t>
      </w:r>
      <w:r w:rsidR="00070B60" w:rsidRPr="00B8651A">
        <w:rPr>
          <w:rFonts w:ascii="Times New Roman" w:hAnsi="Times New Roman"/>
          <w:b/>
          <w:sz w:val="24"/>
          <w:szCs w:val="24"/>
        </w:rPr>
        <w:t xml:space="preserve">омитете </w:t>
      </w:r>
      <w:r w:rsidRPr="00B8651A">
        <w:rPr>
          <w:rFonts w:ascii="Times New Roman" w:hAnsi="Times New Roman"/>
          <w:b/>
          <w:sz w:val="24"/>
          <w:szCs w:val="24"/>
        </w:rPr>
        <w:t>РСС по энергоресурсосбережению</w:t>
      </w:r>
      <w:r w:rsidR="00070B60" w:rsidRPr="00811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2015 году </w:t>
      </w:r>
      <w:r w:rsidR="008C37FE">
        <w:rPr>
          <w:rFonts w:ascii="Times New Roman" w:hAnsi="Times New Roman"/>
          <w:sz w:val="24"/>
          <w:szCs w:val="24"/>
        </w:rPr>
        <w:t>Ассоциация</w:t>
      </w:r>
      <w:r w:rsidR="00070B60">
        <w:rPr>
          <w:rFonts w:ascii="Times New Roman" w:hAnsi="Times New Roman"/>
          <w:sz w:val="24"/>
          <w:szCs w:val="24"/>
        </w:rPr>
        <w:t xml:space="preserve"> принимал</w:t>
      </w:r>
      <w:r>
        <w:rPr>
          <w:rFonts w:ascii="Times New Roman" w:hAnsi="Times New Roman"/>
          <w:sz w:val="24"/>
          <w:szCs w:val="24"/>
        </w:rPr>
        <w:t>а</w:t>
      </w:r>
      <w:r w:rsidR="00070B60">
        <w:rPr>
          <w:rFonts w:ascii="Times New Roman" w:hAnsi="Times New Roman"/>
          <w:sz w:val="24"/>
          <w:szCs w:val="24"/>
        </w:rPr>
        <w:t xml:space="preserve"> участие в </w:t>
      </w:r>
      <w:r w:rsidR="00070B60" w:rsidRPr="00811EE8">
        <w:rPr>
          <w:rFonts w:ascii="Times New Roman" w:hAnsi="Times New Roman"/>
          <w:sz w:val="24"/>
          <w:szCs w:val="24"/>
        </w:rPr>
        <w:t>формировани</w:t>
      </w:r>
      <w:r w:rsidR="00070B60">
        <w:rPr>
          <w:rFonts w:ascii="Times New Roman" w:hAnsi="Times New Roman"/>
          <w:sz w:val="24"/>
          <w:szCs w:val="24"/>
        </w:rPr>
        <w:t>и</w:t>
      </w:r>
      <w:r w:rsidR="00070B60" w:rsidRPr="00811EE8">
        <w:rPr>
          <w:rFonts w:ascii="Times New Roman" w:hAnsi="Times New Roman"/>
          <w:sz w:val="24"/>
          <w:szCs w:val="24"/>
        </w:rPr>
        <w:t xml:space="preserve"> предложений РСС по созданию и совершенствованию нормативно-технических документов в области энергоресурсосбережения в строительстве, а также разработкой мероприятий в указанной области. </w:t>
      </w:r>
    </w:p>
    <w:p w:rsidR="008C37FE" w:rsidRPr="008C37FE" w:rsidRDefault="00070B60" w:rsidP="008C37FE">
      <w:pPr>
        <w:pStyle w:val="22"/>
        <w:shd w:val="clear" w:color="auto" w:fill="auto"/>
        <w:spacing w:after="0" w:line="240" w:lineRule="auto"/>
        <w:ind w:firstLine="65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C37FE">
        <w:rPr>
          <w:rFonts w:ascii="Times New Roman" w:hAnsi="Times New Roman"/>
          <w:b w:val="0"/>
          <w:sz w:val="24"/>
          <w:szCs w:val="24"/>
        </w:rPr>
        <w:t>В 201</w:t>
      </w:r>
      <w:r w:rsidR="008C37FE" w:rsidRPr="008C37FE">
        <w:rPr>
          <w:rFonts w:ascii="Times New Roman" w:hAnsi="Times New Roman"/>
          <w:b w:val="0"/>
          <w:sz w:val="24"/>
          <w:szCs w:val="24"/>
        </w:rPr>
        <w:t>5</w:t>
      </w:r>
      <w:r w:rsidRPr="008C37FE">
        <w:rPr>
          <w:rFonts w:ascii="Times New Roman" w:hAnsi="Times New Roman"/>
          <w:b w:val="0"/>
          <w:sz w:val="24"/>
          <w:szCs w:val="24"/>
        </w:rPr>
        <w:t xml:space="preserve"> году </w:t>
      </w:r>
      <w:r w:rsidR="008C37FE" w:rsidRPr="008C37FE">
        <w:rPr>
          <w:rFonts w:ascii="Times New Roman" w:hAnsi="Times New Roman"/>
          <w:b w:val="0"/>
          <w:sz w:val="24"/>
          <w:szCs w:val="24"/>
        </w:rPr>
        <w:t xml:space="preserve">разработаны и утверждены в Службе </w:t>
      </w:r>
      <w:proofErr w:type="spellStart"/>
      <w:r w:rsidR="008C37FE" w:rsidRPr="008C37FE">
        <w:rPr>
          <w:rFonts w:ascii="Times New Roman" w:hAnsi="Times New Roman"/>
          <w:b w:val="0"/>
          <w:sz w:val="24"/>
          <w:szCs w:val="24"/>
        </w:rPr>
        <w:t>Госстройнадзора</w:t>
      </w:r>
      <w:proofErr w:type="spellEnd"/>
      <w:r w:rsidR="008C37FE" w:rsidRPr="008C37FE">
        <w:rPr>
          <w:rFonts w:ascii="Times New Roman" w:hAnsi="Times New Roman"/>
          <w:b w:val="0"/>
          <w:sz w:val="24"/>
          <w:szCs w:val="24"/>
        </w:rPr>
        <w:t xml:space="preserve"> Санкт-Петербурга</w:t>
      </w:r>
      <w:r w:rsidR="008C37FE">
        <w:rPr>
          <w:rFonts w:ascii="Times New Roman" w:hAnsi="Times New Roman"/>
          <w:sz w:val="24"/>
          <w:szCs w:val="24"/>
        </w:rPr>
        <w:t xml:space="preserve"> </w:t>
      </w:r>
      <w:r w:rsidR="008C37FE" w:rsidRPr="008C37FE">
        <w:rPr>
          <w:rFonts w:ascii="Times New Roman" w:hAnsi="Times New Roman" w:cs="Times New Roman"/>
          <w:b w:val="0"/>
          <w:sz w:val="24"/>
          <w:szCs w:val="24"/>
        </w:rPr>
        <w:t>Методические рекомендации по расчету, применению и нанесению Краски «Теплоотражающей» специальной</w:t>
      </w:r>
      <w:r w:rsidR="008C37F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37FE" w:rsidRPr="008C37FE">
        <w:rPr>
          <w:rFonts w:ascii="Times New Roman" w:hAnsi="Times New Roman" w:cs="Times New Roman"/>
          <w:b w:val="0"/>
          <w:sz w:val="24"/>
          <w:szCs w:val="24"/>
        </w:rPr>
        <w:t>ВД-АК-518</w:t>
      </w:r>
      <w:r w:rsidR="00B4046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70B60" w:rsidRDefault="00070B60" w:rsidP="008C37FE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B60" w:rsidRPr="00B8651A" w:rsidRDefault="00070B60" w:rsidP="00070B60">
      <w:pPr>
        <w:pStyle w:val="a4"/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Style w:val="a5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>Аппаратом Полномочного представителя  Президента Российской Федерации в Сев</w:t>
      </w:r>
      <w:r w:rsidR="00B8651A">
        <w:rPr>
          <w:rStyle w:val="a5"/>
          <w:rFonts w:ascii="Times New Roman" w:hAnsi="Times New Roman"/>
          <w:i/>
          <w:sz w:val="24"/>
          <w:szCs w:val="24"/>
        </w:rPr>
        <w:t>еро-Западном федеральном округе</w:t>
      </w:r>
    </w:p>
    <w:p w:rsidR="00B8651A" w:rsidRPr="00565994" w:rsidRDefault="00B8651A" w:rsidP="00B8651A">
      <w:pPr>
        <w:pStyle w:val="a4"/>
        <w:spacing w:after="0" w:line="240" w:lineRule="auto"/>
        <w:ind w:left="426"/>
        <w:contextualSpacing/>
        <w:jc w:val="both"/>
        <w:rPr>
          <w:rStyle w:val="a5"/>
          <w:i/>
          <w:sz w:val="24"/>
          <w:szCs w:val="24"/>
        </w:rPr>
      </w:pPr>
    </w:p>
    <w:p w:rsidR="00070B60" w:rsidRPr="008C37FE" w:rsidRDefault="00D6437F" w:rsidP="00070B60">
      <w:pPr>
        <w:pStyle w:val="a4"/>
        <w:spacing w:after="0" w:line="240" w:lineRule="auto"/>
        <w:ind w:left="0" w:firstLine="709"/>
        <w:contextualSpacing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sz w:val="24"/>
          <w:szCs w:val="24"/>
        </w:rPr>
        <w:t xml:space="preserve">6 </w:t>
      </w:r>
      <w:r w:rsidR="008C37FE">
        <w:rPr>
          <w:rStyle w:val="a5"/>
          <w:rFonts w:ascii="Times New Roman" w:hAnsi="Times New Roman"/>
          <w:b w:val="0"/>
          <w:sz w:val="24"/>
          <w:szCs w:val="24"/>
        </w:rPr>
        <w:t xml:space="preserve">октября 2015 года состоялось заседание </w:t>
      </w:r>
      <w:r w:rsidR="008C37FE" w:rsidRPr="00B8651A">
        <w:rPr>
          <w:rStyle w:val="a5"/>
          <w:rFonts w:ascii="Times New Roman" w:hAnsi="Times New Roman"/>
          <w:sz w:val="24"/>
          <w:szCs w:val="24"/>
        </w:rPr>
        <w:t xml:space="preserve">рабочей группы по развитию энергетического комплекса при Экспертном совете АНО «Стратегическое </w:t>
      </w:r>
      <w:r w:rsidR="008A789A" w:rsidRPr="00B8651A">
        <w:rPr>
          <w:rStyle w:val="a5"/>
          <w:rFonts w:ascii="Times New Roman" w:hAnsi="Times New Roman"/>
          <w:sz w:val="24"/>
          <w:szCs w:val="24"/>
        </w:rPr>
        <w:t>Ассоциация</w:t>
      </w:r>
      <w:r w:rsidR="008C37FE" w:rsidRPr="00B8651A">
        <w:rPr>
          <w:rStyle w:val="a5"/>
          <w:rFonts w:ascii="Times New Roman" w:hAnsi="Times New Roman"/>
          <w:sz w:val="24"/>
          <w:szCs w:val="24"/>
        </w:rPr>
        <w:t xml:space="preserve"> «Северо-Запад»</w:t>
      </w:r>
      <w:r w:rsidR="008C37FE">
        <w:rPr>
          <w:rStyle w:val="a5"/>
          <w:rFonts w:ascii="Times New Roman" w:hAnsi="Times New Roman"/>
          <w:b w:val="0"/>
          <w:sz w:val="24"/>
          <w:szCs w:val="24"/>
        </w:rPr>
        <w:t xml:space="preserve"> на тему «Перспективные механизмы и проекты развития энергетического комплекса Северо-Запада». В работе группы принял участие и выступил с докладом с</w:t>
      </w:r>
      <w:r w:rsidR="00070B60" w:rsidRPr="008C37FE">
        <w:rPr>
          <w:rStyle w:val="a5"/>
          <w:rFonts w:ascii="Times New Roman" w:hAnsi="Times New Roman"/>
          <w:b w:val="0"/>
          <w:sz w:val="24"/>
          <w:szCs w:val="24"/>
        </w:rPr>
        <w:t xml:space="preserve">оветник директора </w:t>
      </w:r>
      <w:r w:rsidR="00B8651A" w:rsidRPr="008C37FE">
        <w:rPr>
          <w:rStyle w:val="a5"/>
          <w:rFonts w:ascii="Times New Roman" w:hAnsi="Times New Roman"/>
          <w:b w:val="0"/>
          <w:sz w:val="24"/>
          <w:szCs w:val="24"/>
        </w:rPr>
        <w:t xml:space="preserve">А.А.  </w:t>
      </w:r>
      <w:r w:rsidR="00070B60" w:rsidRPr="008C37FE">
        <w:rPr>
          <w:rStyle w:val="a5"/>
          <w:rFonts w:ascii="Times New Roman" w:hAnsi="Times New Roman"/>
          <w:b w:val="0"/>
          <w:sz w:val="24"/>
          <w:szCs w:val="24"/>
        </w:rPr>
        <w:t>Журавлев</w:t>
      </w:r>
      <w:r w:rsidR="00B8651A">
        <w:rPr>
          <w:rStyle w:val="a5"/>
          <w:rFonts w:ascii="Times New Roman" w:hAnsi="Times New Roman"/>
          <w:b w:val="0"/>
          <w:sz w:val="24"/>
          <w:szCs w:val="24"/>
        </w:rPr>
        <w:t>.</w:t>
      </w:r>
      <w:r w:rsidR="00070B60" w:rsidRPr="008C37FE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</w:p>
    <w:p w:rsidR="00070B60" w:rsidRPr="008C37FE" w:rsidRDefault="00070B60" w:rsidP="00070B60">
      <w:pPr>
        <w:pStyle w:val="a4"/>
        <w:spacing w:after="0" w:line="240" w:lineRule="auto"/>
        <w:ind w:left="0" w:firstLine="709"/>
        <w:contextualSpacing/>
        <w:jc w:val="both"/>
        <w:rPr>
          <w:rStyle w:val="a5"/>
          <w:b w:val="0"/>
          <w:sz w:val="24"/>
          <w:szCs w:val="24"/>
        </w:rPr>
      </w:pPr>
    </w:p>
    <w:p w:rsidR="00B8651A" w:rsidRDefault="00070B60" w:rsidP="00070B60">
      <w:pPr>
        <w:pStyle w:val="a4"/>
        <w:numPr>
          <w:ilvl w:val="0"/>
          <w:numId w:val="7"/>
        </w:numPr>
        <w:spacing w:after="0" w:line="240" w:lineRule="auto"/>
        <w:ind w:left="426" w:hanging="426"/>
        <w:jc w:val="both"/>
        <w:rPr>
          <w:rStyle w:val="a5"/>
          <w:rFonts w:ascii="Times New Roman" w:hAnsi="Times New Roman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>Санкт-Петербургск</w:t>
      </w:r>
      <w:r w:rsidR="00B8651A">
        <w:rPr>
          <w:rStyle w:val="a5"/>
          <w:rFonts w:ascii="Times New Roman" w:hAnsi="Times New Roman"/>
          <w:i/>
          <w:sz w:val="24"/>
          <w:szCs w:val="24"/>
        </w:rPr>
        <w:t>ой торгово-промышленной палатой</w:t>
      </w:r>
    </w:p>
    <w:p w:rsidR="00070B60" w:rsidRDefault="00070B60" w:rsidP="00B8651A">
      <w:pPr>
        <w:pStyle w:val="a4"/>
        <w:spacing w:after="0" w:line="240" w:lineRule="auto"/>
        <w:ind w:left="426"/>
        <w:jc w:val="both"/>
        <w:rPr>
          <w:rStyle w:val="a5"/>
          <w:rFonts w:ascii="Times New Roman" w:hAnsi="Times New Roman"/>
          <w:i/>
          <w:sz w:val="24"/>
          <w:szCs w:val="24"/>
        </w:rPr>
      </w:pPr>
      <w:r w:rsidRPr="00565994">
        <w:rPr>
          <w:rStyle w:val="a5"/>
          <w:rFonts w:ascii="Times New Roman" w:hAnsi="Times New Roman"/>
          <w:i/>
          <w:sz w:val="24"/>
          <w:szCs w:val="24"/>
        </w:rPr>
        <w:t xml:space="preserve"> </w:t>
      </w:r>
    </w:p>
    <w:p w:rsidR="00070B60" w:rsidRPr="00B8651A" w:rsidRDefault="00070B60" w:rsidP="00070B60">
      <w:pPr>
        <w:spacing w:after="100"/>
        <w:ind w:firstLine="709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8C37FE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>В.Л.</w:t>
      </w:r>
      <w:r w:rsidRPr="00197D89">
        <w:rPr>
          <w:rFonts w:ascii="Times New Roman" w:hAnsi="Times New Roman"/>
          <w:sz w:val="24"/>
          <w:szCs w:val="24"/>
        </w:rPr>
        <w:t xml:space="preserve">Быков возглавляет </w:t>
      </w:r>
      <w:r w:rsidRPr="00197D89">
        <w:rPr>
          <w:rStyle w:val="a5"/>
          <w:rFonts w:ascii="Times New Roman" w:hAnsi="Times New Roman"/>
          <w:sz w:val="24"/>
          <w:szCs w:val="24"/>
        </w:rPr>
        <w:t>Комитет по предпринимательству в сфере строительства и рынку недвижимости Санкт-Петербургской торгово-промышленной палаты.</w:t>
      </w:r>
      <w:r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B8651A">
        <w:rPr>
          <w:rStyle w:val="a5"/>
          <w:rFonts w:ascii="Times New Roman" w:hAnsi="Times New Roman"/>
          <w:b w:val="0"/>
          <w:sz w:val="24"/>
          <w:szCs w:val="24"/>
        </w:rPr>
        <w:t>В 201</w:t>
      </w:r>
      <w:r w:rsidR="008C37FE" w:rsidRPr="00B8651A">
        <w:rPr>
          <w:rStyle w:val="a5"/>
          <w:rFonts w:ascii="Times New Roman" w:hAnsi="Times New Roman"/>
          <w:b w:val="0"/>
          <w:sz w:val="24"/>
          <w:szCs w:val="24"/>
        </w:rPr>
        <w:t>5</w:t>
      </w:r>
      <w:r w:rsidRPr="00B8651A">
        <w:rPr>
          <w:rStyle w:val="a5"/>
          <w:rFonts w:ascii="Times New Roman" w:hAnsi="Times New Roman"/>
          <w:b w:val="0"/>
          <w:sz w:val="24"/>
          <w:szCs w:val="24"/>
        </w:rPr>
        <w:t xml:space="preserve"> году Комитетом велась работа </w:t>
      </w:r>
      <w:proofErr w:type="gramStart"/>
      <w:r w:rsidRPr="00B8651A">
        <w:rPr>
          <w:rStyle w:val="a5"/>
          <w:rFonts w:ascii="Times New Roman" w:hAnsi="Times New Roman"/>
          <w:b w:val="0"/>
          <w:sz w:val="24"/>
          <w:szCs w:val="24"/>
        </w:rPr>
        <w:t>по</w:t>
      </w:r>
      <w:proofErr w:type="gramEnd"/>
      <w:r w:rsidRPr="00B8651A">
        <w:rPr>
          <w:rStyle w:val="a5"/>
          <w:rFonts w:ascii="Times New Roman" w:hAnsi="Times New Roman"/>
          <w:b w:val="0"/>
          <w:sz w:val="24"/>
          <w:szCs w:val="24"/>
        </w:rPr>
        <w:t>: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выработк</w:t>
      </w:r>
      <w:r w:rsidRPr="009026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предложений по концептуальным основам и конкретным мероприятиям по развитию инвестирования, строительства, архитектуры, градостроительства, произ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водства строительных материалов;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предложений</w:t>
      </w:r>
      <w:proofErr w:type="gramEnd"/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совершенствованию действующей и формирующейся нормативной базы, определени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приоритетных проблем государственной политики в части, касающейся развития строительной отрасли, тре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бующих законодательного решения;</w:t>
      </w:r>
    </w:p>
    <w:p w:rsidR="00070B60" w:rsidRPr="00514C5C" w:rsidRDefault="00B8651A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общественной экспертизы проектов нормативно-правовы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 актов в области строительства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0B60"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совместно с подразделениями аппарата Палаты, членами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комитетами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Палаты</w:t>
      </w:r>
      <w:r w:rsidR="00070B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865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 ТПП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организациям и предпринимателям в ознакомлении, использовании и распространении зар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убежного и отечественного опыта;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подготовке 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и участию в работе конференций, семинаров, симпозиумов по проблемам 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отрасли в России и за рубежом;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чению 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отечественны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научны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работе международных и зарубежных национальных ассамблей, конференций, симпози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умов по проблемам строительства;</w:t>
      </w:r>
    </w:p>
    <w:p w:rsidR="00070B60" w:rsidRPr="00514C5C" w:rsidRDefault="00070B60" w:rsidP="00070B60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ению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конференций, семинаров, симпозиумов, выраб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консолидированны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позици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деловых кругов по актуальным проблемам развития строительства,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подготовке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514C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рекомендаци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для руководящих органов Палаты;</w:t>
      </w:r>
    </w:p>
    <w:p w:rsidR="00070B60" w:rsidRPr="00D6437F" w:rsidRDefault="00B8651A" w:rsidP="00D6437F">
      <w:pPr>
        <w:numPr>
          <w:ilvl w:val="0"/>
          <w:numId w:val="1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расширению </w:t>
      </w:r>
      <w:r w:rsidR="00070B60" w:rsidRPr="00D643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контактов и организации сотрудничества с союзами, ассоциациями, объединениями предпринимателей.</w:t>
      </w:r>
    </w:p>
    <w:p w:rsidR="00D6437F" w:rsidRDefault="00D6437F" w:rsidP="00D643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0B60" w:rsidRPr="003A29C6" w:rsidRDefault="00070B60" w:rsidP="00070B60">
      <w:pPr>
        <w:pStyle w:val="a4"/>
        <w:numPr>
          <w:ilvl w:val="0"/>
          <w:numId w:val="7"/>
        </w:numPr>
        <w:spacing w:after="100" w:line="240" w:lineRule="auto"/>
        <w:ind w:left="426"/>
        <w:jc w:val="both"/>
        <w:rPr>
          <w:rStyle w:val="a5"/>
          <w:rFonts w:ascii="Times New Roman" w:eastAsia="Times New Roman" w:hAnsi="Times New Roman"/>
          <w:b w:val="0"/>
          <w:bCs w:val="0"/>
          <w:i/>
          <w:sz w:val="24"/>
          <w:szCs w:val="24"/>
          <w:lang w:eastAsia="ru-RU"/>
        </w:rPr>
      </w:pPr>
      <w:r w:rsidRPr="000C7482">
        <w:rPr>
          <w:rStyle w:val="a5"/>
          <w:rFonts w:ascii="Times New Roman" w:hAnsi="Times New Roman"/>
          <w:i/>
          <w:sz w:val="24"/>
          <w:szCs w:val="24"/>
        </w:rPr>
        <w:t>Северо-Западным региональным центром АВОК</w:t>
      </w:r>
    </w:p>
    <w:p w:rsidR="00070B60" w:rsidRDefault="00070B60" w:rsidP="00070B60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B60" w:rsidRPr="0053405D" w:rsidRDefault="00070B60" w:rsidP="00070B6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Совместная деятельность </w:t>
      </w:r>
      <w:r w:rsidR="00032A37">
        <w:rPr>
          <w:rFonts w:ascii="Times New Roman" w:eastAsia="Times New Roman" w:hAnsi="Times New Roman"/>
          <w:sz w:val="24"/>
          <w:szCs w:val="24"/>
          <w:lang w:eastAsia="ru-RU"/>
        </w:rPr>
        <w:t>Ассоциации и НП «АВОК СЕВЕРО-ЗАПАД»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 рассмотрении новых нормативно-методических документов, проведении конференций, в участии в работе НОЭ, НОП</w:t>
      </w:r>
      <w:r w:rsidR="008A789A">
        <w:rPr>
          <w:rFonts w:ascii="Times New Roman" w:eastAsia="Times New Roman" w:hAnsi="Times New Roman"/>
          <w:sz w:val="24"/>
          <w:szCs w:val="24"/>
          <w:lang w:eastAsia="ru-RU"/>
        </w:rPr>
        <w:t>РИЗ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их Комитетов. В настоящее время НП «АВОК СЕВЕРО-ЗАПАД» оценивает эффективность опытного образца индивидуальной системы приточно-вытяжной вентиляции с рекуперацией тепловой энергии. Данная система представлена </w:t>
      </w:r>
      <w:r w:rsidR="00032A37">
        <w:rPr>
          <w:rFonts w:ascii="Times New Roman" w:eastAsia="Times New Roman" w:hAnsi="Times New Roman"/>
          <w:sz w:val="24"/>
          <w:szCs w:val="24"/>
          <w:lang w:eastAsia="ru-RU"/>
        </w:rPr>
        <w:t>Ассоциацией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«БалтЭнергоЭффект», НП «БОП» и НП «БСК». Применение подобных устройств позволит значительно снизить потери тепловой энергии на вентиляцию при одновременном обеспечении комфортных условий проживания.</w:t>
      </w:r>
    </w:p>
    <w:p w:rsidR="00070B60" w:rsidRDefault="00070B60" w:rsidP="00070B60">
      <w:pPr>
        <w:spacing w:after="0" w:line="240" w:lineRule="auto"/>
        <w:ind w:left="720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070B60" w:rsidRPr="001B3899" w:rsidRDefault="00032A37" w:rsidP="00070B60">
      <w:pPr>
        <w:spacing w:after="0" w:line="240" w:lineRule="auto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Ассоциацией п</w:t>
      </w:r>
      <w:r w:rsidR="00070B60" w:rsidRPr="009908FD">
        <w:rPr>
          <w:rStyle w:val="a5"/>
          <w:rFonts w:ascii="Times New Roman" w:hAnsi="Times New Roman"/>
          <w:sz w:val="24"/>
          <w:szCs w:val="24"/>
        </w:rPr>
        <w:t xml:space="preserve">роводится активная </w:t>
      </w:r>
      <w:r w:rsidR="00070B60" w:rsidRPr="001B3899">
        <w:rPr>
          <w:rStyle w:val="a5"/>
          <w:rFonts w:ascii="Times New Roman" w:hAnsi="Times New Roman"/>
          <w:sz w:val="24"/>
          <w:szCs w:val="24"/>
        </w:rPr>
        <w:t xml:space="preserve">работа по </w:t>
      </w:r>
      <w:r w:rsidR="001B3899" w:rsidRPr="001B3899">
        <w:rPr>
          <w:rStyle w:val="a5"/>
          <w:rFonts w:ascii="Times New Roman" w:hAnsi="Times New Roman"/>
          <w:sz w:val="24"/>
          <w:szCs w:val="24"/>
        </w:rPr>
        <w:t xml:space="preserve">разработке и экспертизе </w:t>
      </w:r>
      <w:r w:rsidR="00070B60" w:rsidRPr="001B3899">
        <w:rPr>
          <w:rStyle w:val="a5"/>
          <w:rFonts w:ascii="Times New Roman" w:hAnsi="Times New Roman"/>
          <w:sz w:val="24"/>
          <w:szCs w:val="24"/>
        </w:rPr>
        <w:t>нормативно-методически</w:t>
      </w:r>
      <w:r w:rsidR="001B3899" w:rsidRPr="001B3899">
        <w:rPr>
          <w:rStyle w:val="a5"/>
          <w:rFonts w:ascii="Times New Roman" w:hAnsi="Times New Roman"/>
          <w:sz w:val="24"/>
          <w:szCs w:val="24"/>
        </w:rPr>
        <w:t>х</w:t>
      </w:r>
      <w:r w:rsidR="00070B60" w:rsidRPr="001B3899">
        <w:rPr>
          <w:rStyle w:val="a5"/>
          <w:rFonts w:ascii="Times New Roman" w:hAnsi="Times New Roman"/>
          <w:sz w:val="24"/>
          <w:szCs w:val="24"/>
        </w:rPr>
        <w:t xml:space="preserve"> документ</w:t>
      </w:r>
      <w:r w:rsidR="001B3899" w:rsidRPr="001B3899">
        <w:rPr>
          <w:rStyle w:val="a5"/>
          <w:rFonts w:ascii="Times New Roman" w:hAnsi="Times New Roman"/>
          <w:sz w:val="24"/>
          <w:szCs w:val="24"/>
        </w:rPr>
        <w:t>ов</w:t>
      </w:r>
      <w:r w:rsidR="00070B60" w:rsidRPr="001B3899">
        <w:rPr>
          <w:rStyle w:val="a5"/>
          <w:rFonts w:ascii="Times New Roman" w:hAnsi="Times New Roman"/>
          <w:sz w:val="24"/>
          <w:szCs w:val="24"/>
        </w:rPr>
        <w:t xml:space="preserve"> в профильных Комитетах НОЭ, НОСТРОЙ, НОП</w:t>
      </w:r>
      <w:r w:rsidR="008A789A" w:rsidRPr="001B3899">
        <w:rPr>
          <w:rStyle w:val="a5"/>
          <w:rFonts w:ascii="Times New Roman" w:hAnsi="Times New Roman"/>
          <w:sz w:val="24"/>
          <w:szCs w:val="24"/>
        </w:rPr>
        <w:t>РИЗ</w:t>
      </w:r>
      <w:r w:rsidR="00070B60" w:rsidRPr="001B3899">
        <w:rPr>
          <w:rStyle w:val="a5"/>
          <w:rFonts w:ascii="Times New Roman" w:hAnsi="Times New Roman"/>
          <w:sz w:val="24"/>
          <w:szCs w:val="24"/>
        </w:rPr>
        <w:t>, РСС.</w:t>
      </w:r>
    </w:p>
    <w:p w:rsidR="00070B60" w:rsidRPr="00DC2838" w:rsidRDefault="00070B60" w:rsidP="00070B60">
      <w:pPr>
        <w:tabs>
          <w:tab w:val="left" w:pos="1276"/>
        </w:tabs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1B3899">
        <w:rPr>
          <w:rStyle w:val="a5"/>
          <w:rFonts w:ascii="Times New Roman" w:hAnsi="Times New Roman"/>
          <w:sz w:val="24"/>
          <w:szCs w:val="24"/>
        </w:rPr>
        <w:t xml:space="preserve">          </w:t>
      </w:r>
      <w:r w:rsidRPr="001B3899">
        <w:rPr>
          <w:rStyle w:val="a5"/>
          <w:rFonts w:ascii="Times New Roman" w:hAnsi="Times New Roman"/>
          <w:b w:val="0"/>
          <w:sz w:val="24"/>
          <w:szCs w:val="24"/>
        </w:rPr>
        <w:t>В 201</w:t>
      </w:r>
      <w:r w:rsidR="008A789A" w:rsidRPr="001B3899">
        <w:rPr>
          <w:rStyle w:val="a5"/>
          <w:rFonts w:ascii="Times New Roman" w:hAnsi="Times New Roman"/>
          <w:b w:val="0"/>
          <w:sz w:val="24"/>
          <w:szCs w:val="24"/>
        </w:rPr>
        <w:t>5</w:t>
      </w:r>
      <w:r w:rsidRPr="001B3899">
        <w:rPr>
          <w:rStyle w:val="a5"/>
          <w:rFonts w:ascii="Times New Roman" w:hAnsi="Times New Roman"/>
          <w:b w:val="0"/>
          <w:sz w:val="24"/>
          <w:szCs w:val="24"/>
        </w:rPr>
        <w:t xml:space="preserve"> году на заседании </w:t>
      </w:r>
      <w:r w:rsidRPr="001B3899">
        <w:rPr>
          <w:rFonts w:ascii="Times New Roman" w:hAnsi="Times New Roman"/>
          <w:bCs/>
          <w:sz w:val="24"/>
          <w:szCs w:val="24"/>
        </w:rPr>
        <w:t>Комитета нормативно</w:t>
      </w:r>
      <w:r w:rsidRPr="00DC2838">
        <w:rPr>
          <w:rFonts w:ascii="Times New Roman" w:hAnsi="Times New Roman"/>
          <w:bCs/>
          <w:sz w:val="24"/>
          <w:szCs w:val="24"/>
        </w:rPr>
        <w:t>-технической документации для объектов промышленного и гражданского назначения НОП</w:t>
      </w:r>
      <w:r w:rsidR="008A789A" w:rsidRPr="00DC2838">
        <w:rPr>
          <w:rFonts w:ascii="Times New Roman" w:hAnsi="Times New Roman"/>
          <w:bCs/>
          <w:sz w:val="24"/>
          <w:szCs w:val="24"/>
        </w:rPr>
        <w:t>РИЗ</w:t>
      </w:r>
      <w:r w:rsidRPr="00DC28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C2838">
        <w:rPr>
          <w:rStyle w:val="a5"/>
          <w:rFonts w:ascii="Times New Roman" w:hAnsi="Times New Roman"/>
          <w:b w:val="0"/>
          <w:sz w:val="24"/>
          <w:szCs w:val="24"/>
        </w:rPr>
        <w:t>были рассмотрены  следующие документы:</w:t>
      </w:r>
    </w:p>
    <w:p w:rsidR="00182946" w:rsidRPr="00215250" w:rsidRDefault="0060539C" w:rsidP="00215250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Style w:val="mog-docs"/>
          <w:rFonts w:ascii="Times New Roman" w:hAnsi="Times New Roman"/>
          <w:sz w:val="24"/>
          <w:szCs w:val="24"/>
        </w:rPr>
      </w:pPr>
      <w:hyperlink r:id="rId8" w:tgtFrame="_blank" w:history="1">
        <w:r w:rsidR="00182946" w:rsidRPr="0021525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Первая редакция проекта Изменения № 2 СП 31.13330.2012 «Водоснабжение. Наружные сети и сооружения. Актуализированная редакция СНиП 2.04.02-84*»</w:t>
        </w:r>
      </w:hyperlink>
      <w:r w:rsidR="00DC2838">
        <w:rPr>
          <w:rStyle w:val="ae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182946" w:rsidRPr="00215250" w:rsidRDefault="00182946" w:rsidP="00215250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Style w:val="a5"/>
          <w:rFonts w:ascii="Times New Roman" w:hAnsi="Times New Roman"/>
          <w:sz w:val="24"/>
          <w:szCs w:val="24"/>
        </w:rPr>
      </w:pPr>
      <w:r w:rsidRPr="00215250">
        <w:rPr>
          <w:rFonts w:ascii="Times New Roman" w:hAnsi="Times New Roman"/>
          <w:sz w:val="24"/>
          <w:szCs w:val="24"/>
        </w:rPr>
        <w:t>Письмо ФАУ «Федеральный центр ценообразования в строительстве и промышленности строительных материалов» от 02.09.2015 № 1393-022717/</w:t>
      </w:r>
      <w:proofErr w:type="spellStart"/>
      <w:r w:rsidRPr="00215250">
        <w:rPr>
          <w:rFonts w:ascii="Times New Roman" w:hAnsi="Times New Roman"/>
          <w:sz w:val="24"/>
          <w:szCs w:val="24"/>
        </w:rPr>
        <w:t>фц</w:t>
      </w:r>
      <w:proofErr w:type="spellEnd"/>
      <w:r w:rsidRPr="00215250">
        <w:rPr>
          <w:rFonts w:ascii="Times New Roman" w:hAnsi="Times New Roman"/>
          <w:sz w:val="24"/>
          <w:szCs w:val="24"/>
        </w:rPr>
        <w:t xml:space="preserve"> «О стоимости создания классификатора строительных ресурсов»</w:t>
      </w:r>
      <w:r w:rsidR="00DC2838">
        <w:rPr>
          <w:rFonts w:ascii="Times New Roman" w:hAnsi="Times New Roman"/>
          <w:sz w:val="24"/>
          <w:szCs w:val="24"/>
        </w:rPr>
        <w:t>;</w:t>
      </w:r>
    </w:p>
    <w:p w:rsidR="00182946" w:rsidRPr="00215250" w:rsidRDefault="00182946" w:rsidP="00215250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215250">
        <w:rPr>
          <w:rFonts w:ascii="Times New Roman" w:hAnsi="Times New Roman"/>
          <w:sz w:val="24"/>
          <w:szCs w:val="24"/>
        </w:rPr>
        <w:t>Свод правил «Типовая проектная документация». Вторая редакция</w:t>
      </w:r>
      <w:r w:rsidR="00DC2838">
        <w:rPr>
          <w:rFonts w:ascii="Times New Roman" w:hAnsi="Times New Roman"/>
          <w:sz w:val="24"/>
          <w:szCs w:val="24"/>
        </w:rPr>
        <w:t>;</w:t>
      </w:r>
    </w:p>
    <w:p w:rsidR="00182946" w:rsidRPr="00215250" w:rsidRDefault="00182946" w:rsidP="00215250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215250">
        <w:rPr>
          <w:rFonts w:ascii="Times New Roman" w:hAnsi="Times New Roman"/>
          <w:sz w:val="24"/>
          <w:szCs w:val="24"/>
        </w:rPr>
        <w:t xml:space="preserve">Первая редакция проекта Изменения № 1 СП 32.13330.2012 </w:t>
      </w:r>
      <w:hyperlink r:id="rId9" w:tgtFrame="_blank" w:history="1">
        <w:r w:rsidRPr="00215250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«Канализация. Наружные сети и сооружения. Актуализированная редакция СНиП 2.04.03-85»</w:t>
        </w:r>
      </w:hyperlink>
      <w:r w:rsidR="00DC2838">
        <w:rPr>
          <w:rStyle w:val="ae"/>
          <w:rFonts w:ascii="Times New Roman" w:hAnsi="Times New Roman"/>
          <w:color w:val="auto"/>
          <w:sz w:val="24"/>
          <w:szCs w:val="24"/>
          <w:u w:val="none"/>
        </w:rPr>
        <w:t>;</w:t>
      </w:r>
    </w:p>
    <w:p w:rsidR="00182946" w:rsidRPr="00215250" w:rsidRDefault="00182946" w:rsidP="00215250">
      <w:pPr>
        <w:pStyle w:val="a4"/>
        <w:numPr>
          <w:ilvl w:val="0"/>
          <w:numId w:val="2"/>
        </w:numPr>
        <w:tabs>
          <w:tab w:val="left" w:pos="1276"/>
        </w:tabs>
        <w:jc w:val="both"/>
        <w:rPr>
          <w:rStyle w:val="a5"/>
          <w:rFonts w:ascii="Times New Roman" w:hAnsi="Times New Roman"/>
          <w:b w:val="0"/>
          <w:sz w:val="24"/>
          <w:szCs w:val="24"/>
        </w:rPr>
      </w:pPr>
      <w:r w:rsidRPr="00215250">
        <w:rPr>
          <w:rFonts w:ascii="Times New Roman" w:hAnsi="Times New Roman"/>
          <w:sz w:val="24"/>
          <w:szCs w:val="24"/>
        </w:rPr>
        <w:t>Первая редакция проекта Свода правил «Инженерные системы высотных зданий»</w:t>
      </w:r>
      <w:r w:rsidR="00DC2838">
        <w:rPr>
          <w:rFonts w:ascii="Times New Roman" w:hAnsi="Times New Roman"/>
          <w:sz w:val="24"/>
          <w:szCs w:val="24"/>
        </w:rPr>
        <w:t>;</w:t>
      </w:r>
    </w:p>
    <w:p w:rsidR="00215250" w:rsidRPr="00DC2838" w:rsidRDefault="00DC2838" w:rsidP="00215250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spacing w:after="60"/>
        <w:jc w:val="both"/>
        <w:rPr>
          <w:rFonts w:ascii="Times New Roman" w:hAnsi="Times New Roman"/>
          <w:sz w:val="24"/>
          <w:szCs w:val="24"/>
        </w:rPr>
      </w:pPr>
      <w:r w:rsidRPr="00DC2838">
        <w:rPr>
          <w:rFonts w:ascii="Times New Roman" w:hAnsi="Times New Roman"/>
          <w:sz w:val="24"/>
          <w:szCs w:val="24"/>
        </w:rPr>
        <w:t>К</w:t>
      </w:r>
      <w:r w:rsidR="00070B60" w:rsidRPr="00DC2838">
        <w:rPr>
          <w:rFonts w:ascii="Times New Roman" w:hAnsi="Times New Roman"/>
          <w:sz w:val="24"/>
          <w:szCs w:val="24"/>
        </w:rPr>
        <w:t>аталог технических решений и практических рекомендаций по энергосбережению и повышению энергетической эффективности зданий и сооружений</w:t>
      </w:r>
      <w:r w:rsidR="00215250" w:rsidRPr="00DC2838">
        <w:rPr>
          <w:rFonts w:ascii="Times New Roman" w:hAnsi="Times New Roman"/>
          <w:sz w:val="24"/>
          <w:szCs w:val="24"/>
        </w:rPr>
        <w:t xml:space="preserve"> (новая редакция)</w:t>
      </w:r>
      <w:r w:rsidRPr="00DC2838">
        <w:rPr>
          <w:rFonts w:ascii="Times New Roman" w:hAnsi="Times New Roman"/>
          <w:sz w:val="24"/>
          <w:szCs w:val="24"/>
        </w:rPr>
        <w:t xml:space="preserve"> </w:t>
      </w:r>
      <w:r w:rsidR="00070B60" w:rsidRPr="00DC2838">
        <w:rPr>
          <w:rFonts w:ascii="Times New Roman" w:hAnsi="Times New Roman"/>
          <w:sz w:val="24"/>
          <w:szCs w:val="24"/>
        </w:rPr>
        <w:t xml:space="preserve">и другие. </w:t>
      </w:r>
    </w:p>
    <w:p w:rsidR="00070B60" w:rsidRDefault="00070B60" w:rsidP="00DC283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C2838">
        <w:rPr>
          <w:rFonts w:ascii="Times New Roman" w:hAnsi="Times New Roman"/>
          <w:sz w:val="24"/>
          <w:szCs w:val="24"/>
        </w:rPr>
        <w:t>Всего рассматривалось 16 нормативно-методических документов.</w:t>
      </w:r>
    </w:p>
    <w:p w:rsidR="00DC2838" w:rsidRPr="00DC2838" w:rsidRDefault="00DC2838" w:rsidP="00DC283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Информационная деятельность </w:t>
      </w:r>
      <w:r w:rsidR="00215250">
        <w:rPr>
          <w:rFonts w:ascii="Times New Roman" w:hAnsi="Times New Roman"/>
          <w:b/>
          <w:sz w:val="24"/>
          <w:szCs w:val="24"/>
        </w:rPr>
        <w:t>Ассоциации</w:t>
      </w:r>
    </w:p>
    <w:p w:rsidR="00070B60" w:rsidRDefault="00070B60" w:rsidP="00070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осуществления информационной политики в 201</w:t>
      </w:r>
      <w:r w:rsidR="002152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году оказывалась информационная поддержка и продвижение </w:t>
      </w:r>
      <w:r w:rsidR="00215250">
        <w:rPr>
          <w:rFonts w:ascii="Times New Roman" w:hAnsi="Times New Roman"/>
          <w:sz w:val="24"/>
          <w:szCs w:val="24"/>
        </w:rPr>
        <w:t>Ассоциац</w:t>
      </w:r>
      <w:proofErr w:type="gramStart"/>
      <w:r w:rsidR="00215250">
        <w:rPr>
          <w:rFonts w:ascii="Times New Roman" w:hAnsi="Times New Roman"/>
          <w:sz w:val="24"/>
          <w:szCs w:val="24"/>
        </w:rPr>
        <w:t>и</w:t>
      </w:r>
      <w:r w:rsidR="00C57FFC">
        <w:rPr>
          <w:rFonts w:ascii="Times New Roman" w:hAnsi="Times New Roman"/>
          <w:sz w:val="24"/>
          <w:szCs w:val="24"/>
        </w:rPr>
        <w:t>и</w:t>
      </w:r>
      <w:r w:rsidR="00215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е</w:t>
      </w:r>
      <w:r w:rsidR="00C57FFC"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 членов с помощью Интернет-ресурса www.srobaltenergo.ru, освещение деятельности в средствах массовой информации, организация участия в про</w:t>
      </w:r>
      <w:r w:rsidR="00DC2838">
        <w:rPr>
          <w:rFonts w:ascii="Times New Roman" w:hAnsi="Times New Roman"/>
          <w:sz w:val="24"/>
          <w:szCs w:val="24"/>
        </w:rPr>
        <w:t>фильных мероприятиях:</w:t>
      </w:r>
    </w:p>
    <w:p w:rsidR="00070B60" w:rsidRDefault="00070B60" w:rsidP="00070B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20C37" w:rsidRPr="00DC2838" w:rsidRDefault="00070B60" w:rsidP="00DC2838">
      <w:pPr>
        <w:pStyle w:val="a4"/>
        <w:numPr>
          <w:ilvl w:val="0"/>
          <w:numId w:val="13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C2838">
        <w:rPr>
          <w:rFonts w:ascii="Times New Roman" w:hAnsi="Times New Roman"/>
          <w:sz w:val="24"/>
          <w:szCs w:val="24"/>
        </w:rPr>
        <w:t>2</w:t>
      </w:r>
      <w:r w:rsidR="00620C37" w:rsidRPr="00DC2838">
        <w:rPr>
          <w:rFonts w:ascii="Times New Roman" w:hAnsi="Times New Roman"/>
          <w:sz w:val="24"/>
          <w:szCs w:val="24"/>
        </w:rPr>
        <w:t>7</w:t>
      </w:r>
      <w:r w:rsidRPr="00DC2838">
        <w:rPr>
          <w:rFonts w:ascii="Times New Roman" w:hAnsi="Times New Roman"/>
          <w:sz w:val="24"/>
          <w:szCs w:val="24"/>
        </w:rPr>
        <w:t>-2</w:t>
      </w:r>
      <w:r w:rsidR="00620C37" w:rsidRPr="00DC2838">
        <w:rPr>
          <w:rFonts w:ascii="Times New Roman" w:hAnsi="Times New Roman"/>
          <w:sz w:val="24"/>
          <w:szCs w:val="24"/>
        </w:rPr>
        <w:t>8</w:t>
      </w:r>
      <w:r w:rsidRPr="00DC2838">
        <w:rPr>
          <w:rFonts w:ascii="Times New Roman" w:hAnsi="Times New Roman"/>
          <w:sz w:val="24"/>
          <w:szCs w:val="24"/>
        </w:rPr>
        <w:t xml:space="preserve"> мая 201</w:t>
      </w:r>
      <w:r w:rsidR="00620C37" w:rsidRPr="00DC2838">
        <w:rPr>
          <w:rFonts w:ascii="Times New Roman" w:hAnsi="Times New Roman"/>
          <w:sz w:val="24"/>
          <w:szCs w:val="24"/>
        </w:rPr>
        <w:t>5</w:t>
      </w:r>
      <w:r w:rsidRPr="00DC2838">
        <w:rPr>
          <w:rFonts w:ascii="Times New Roman" w:hAnsi="Times New Roman"/>
          <w:sz w:val="24"/>
          <w:szCs w:val="24"/>
        </w:rPr>
        <w:t xml:space="preserve"> года состоялся специализированный  VII</w:t>
      </w:r>
      <w:r w:rsidR="00620C37" w:rsidRPr="00DC2838">
        <w:rPr>
          <w:rFonts w:ascii="Times New Roman" w:hAnsi="Times New Roman"/>
          <w:sz w:val="24"/>
          <w:szCs w:val="24"/>
        </w:rPr>
        <w:t>I</w:t>
      </w:r>
      <w:r w:rsidRPr="00DC2838">
        <w:rPr>
          <w:rFonts w:ascii="Times New Roman" w:hAnsi="Times New Roman"/>
          <w:sz w:val="24"/>
          <w:szCs w:val="24"/>
        </w:rPr>
        <w:t xml:space="preserve"> форум «ПТА. Интеллектуальное здание. Санкт-Петербург – 201</w:t>
      </w:r>
      <w:r w:rsidR="00620C37" w:rsidRPr="00DC2838">
        <w:rPr>
          <w:rFonts w:ascii="Times New Roman" w:hAnsi="Times New Roman"/>
          <w:sz w:val="24"/>
          <w:szCs w:val="24"/>
        </w:rPr>
        <w:t>5</w:t>
      </w:r>
      <w:r w:rsidRPr="00DC2838">
        <w:rPr>
          <w:rFonts w:ascii="Times New Roman" w:hAnsi="Times New Roman"/>
          <w:sz w:val="24"/>
          <w:szCs w:val="24"/>
        </w:rPr>
        <w:t xml:space="preserve">», </w:t>
      </w:r>
      <w:r w:rsidRPr="00FE36E1">
        <w:rPr>
          <w:rFonts w:ascii="Times New Roman" w:hAnsi="Times New Roman"/>
          <w:sz w:val="24"/>
          <w:szCs w:val="24"/>
        </w:rPr>
        <w:t xml:space="preserve">на котором </w:t>
      </w:r>
      <w:r w:rsidR="00FE36E1" w:rsidRPr="00DC2838">
        <w:rPr>
          <w:rFonts w:ascii="Times New Roman" w:hAnsi="Times New Roman"/>
          <w:sz w:val="24"/>
          <w:szCs w:val="24"/>
        </w:rPr>
        <w:t>советник</w:t>
      </w:r>
      <w:r w:rsidR="00FE36E1">
        <w:rPr>
          <w:rFonts w:ascii="Times New Roman" w:hAnsi="Times New Roman"/>
          <w:sz w:val="24"/>
          <w:szCs w:val="24"/>
        </w:rPr>
        <w:t>ом</w:t>
      </w:r>
      <w:r w:rsidR="00FE36E1" w:rsidRPr="00DC2838">
        <w:rPr>
          <w:rFonts w:ascii="Times New Roman" w:hAnsi="Times New Roman"/>
          <w:sz w:val="24"/>
          <w:szCs w:val="24"/>
        </w:rPr>
        <w:t xml:space="preserve"> директора А.А. Журавлев</w:t>
      </w:r>
      <w:r w:rsidR="00FE36E1">
        <w:rPr>
          <w:rFonts w:ascii="Times New Roman" w:hAnsi="Times New Roman"/>
          <w:sz w:val="24"/>
          <w:szCs w:val="24"/>
        </w:rPr>
        <w:t>ым</w:t>
      </w:r>
      <w:r w:rsidR="00FE36E1" w:rsidRPr="00DC2838">
        <w:rPr>
          <w:rFonts w:ascii="Times New Roman" w:hAnsi="Times New Roman"/>
          <w:sz w:val="24"/>
          <w:szCs w:val="24"/>
        </w:rPr>
        <w:t xml:space="preserve"> </w:t>
      </w:r>
      <w:r w:rsidRPr="00FE36E1">
        <w:rPr>
          <w:rFonts w:ascii="Times New Roman" w:hAnsi="Times New Roman"/>
          <w:sz w:val="24"/>
          <w:szCs w:val="24"/>
        </w:rPr>
        <w:t>был представлен доклад</w:t>
      </w:r>
      <w:r w:rsidRPr="00DC2838">
        <w:rPr>
          <w:rFonts w:ascii="Times New Roman" w:hAnsi="Times New Roman"/>
          <w:sz w:val="24"/>
          <w:szCs w:val="24"/>
        </w:rPr>
        <w:t xml:space="preserve"> </w:t>
      </w:r>
      <w:r w:rsidR="00620C37" w:rsidRPr="00DC2838">
        <w:rPr>
          <w:rFonts w:ascii="Times New Roman" w:hAnsi="Times New Roman"/>
          <w:sz w:val="24"/>
          <w:szCs w:val="24"/>
        </w:rPr>
        <w:t>«</w:t>
      </w:r>
      <w:r w:rsidR="00620C37" w:rsidRPr="00FE36E1">
        <w:rPr>
          <w:rFonts w:ascii="Times New Roman" w:hAnsi="Times New Roman"/>
          <w:sz w:val="24"/>
          <w:szCs w:val="24"/>
        </w:rPr>
        <w:t>Комплексный</w:t>
      </w:r>
      <w:r w:rsidR="00620C37" w:rsidRPr="00DC2838">
        <w:rPr>
          <w:rFonts w:ascii="Times New Roman" w:hAnsi="Times New Roman"/>
          <w:iCs/>
          <w:sz w:val="24"/>
          <w:szCs w:val="24"/>
        </w:rPr>
        <w:t xml:space="preserve"> подход  к интеллектуализации зданий с учетом импортозамещения» </w:t>
      </w:r>
      <w:r w:rsidRPr="00DC2838">
        <w:rPr>
          <w:rFonts w:ascii="Times New Roman" w:hAnsi="Times New Roman"/>
          <w:sz w:val="24"/>
          <w:szCs w:val="24"/>
        </w:rPr>
        <w:t>с демонстрацией высокоэффективной индивидуальной системы приточно-вытяжной вентиляции с рекуперацией тепловой энергии, что вызвало большой интерес участников форума;</w:t>
      </w:r>
    </w:p>
    <w:p w:rsidR="00DC2838" w:rsidRPr="00DC2838" w:rsidRDefault="00DC2838" w:rsidP="00DC2838">
      <w:pPr>
        <w:pStyle w:val="a4"/>
        <w:numPr>
          <w:ilvl w:val="0"/>
          <w:numId w:val="13"/>
        </w:numPr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 xml:space="preserve">В июне состоялся </w:t>
      </w:r>
      <w:r w:rsidRPr="00DC2838">
        <w:rPr>
          <w:rFonts w:ascii="Times New Roman" w:hAnsi="Times New Roman"/>
          <w:sz w:val="24"/>
          <w:szCs w:val="24"/>
        </w:rPr>
        <w:t>I Всероссийский форум «Энергоэффективная Россия», в котором приняли участие представители Ассоциации. Решения форума являются крайне актуальными для деятельности СРО в области энергетического обследования, а также проектных и энергосервисных компаний;</w:t>
      </w:r>
    </w:p>
    <w:p w:rsidR="00620C37" w:rsidRPr="00DC2838" w:rsidRDefault="00070B60" w:rsidP="00DC2838">
      <w:pPr>
        <w:pStyle w:val="a4"/>
        <w:numPr>
          <w:ilvl w:val="0"/>
          <w:numId w:val="13"/>
        </w:numPr>
        <w:spacing w:line="24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>17 сентября 201</w:t>
      </w:r>
      <w:r w:rsidR="00620C37"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>5</w:t>
      </w:r>
      <w:r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года в Санкт-Петербурге прошла  V</w:t>
      </w:r>
      <w:r w:rsidR="00620C37" w:rsidRPr="00DC2838">
        <w:rPr>
          <w:rFonts w:ascii="Times New Roman" w:hAnsi="Times New Roman"/>
          <w:sz w:val="24"/>
          <w:szCs w:val="24"/>
        </w:rPr>
        <w:t>I</w:t>
      </w:r>
      <w:r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Всероссийская научно-практическая конференция «Саморегулирование в строительном комплексе: повседневная практика и законодательство»</w:t>
      </w:r>
      <w:r w:rsidR="00620C37"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>, в которой приняли участие</w:t>
      </w:r>
      <w:r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620C37" w:rsidRPr="00DC2838">
        <w:rPr>
          <w:rFonts w:ascii="Times New Roman" w:eastAsia="Times New Roman" w:hAnsi="Times New Roman"/>
          <w:iCs/>
          <w:sz w:val="24"/>
          <w:szCs w:val="24"/>
          <w:lang w:eastAsia="ru-RU"/>
        </w:rPr>
        <w:t>члены Ассоциации СРО  «БалтЭнергоЭффект»;</w:t>
      </w:r>
    </w:p>
    <w:p w:rsidR="00C91104" w:rsidRPr="00DC2838" w:rsidRDefault="00C91104" w:rsidP="00DC2838">
      <w:pPr>
        <w:pStyle w:val="a4"/>
        <w:numPr>
          <w:ilvl w:val="0"/>
          <w:numId w:val="13"/>
        </w:numPr>
        <w:spacing w:line="24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C2838">
        <w:rPr>
          <w:rFonts w:ascii="Times New Roman" w:hAnsi="Times New Roman"/>
          <w:sz w:val="24"/>
          <w:szCs w:val="24"/>
        </w:rPr>
        <w:t>6 октября 2015 года в рамках V Международного Конгресса «Энергосбережение и энергоэффективность – динамика развития» советник директора А.А. Журавлев выступил с докладами на заседании круглого стола «Региональная политика энергосбережения» и на заседании рабочей гру</w:t>
      </w:r>
      <w:r w:rsidR="00DC2838">
        <w:rPr>
          <w:rFonts w:ascii="Times New Roman" w:hAnsi="Times New Roman"/>
          <w:sz w:val="24"/>
          <w:szCs w:val="24"/>
        </w:rPr>
        <w:t>ппы при Экспертном совете АНО «</w:t>
      </w:r>
      <w:r w:rsidRPr="00DC2838">
        <w:rPr>
          <w:rFonts w:ascii="Times New Roman" w:hAnsi="Times New Roman"/>
          <w:sz w:val="24"/>
          <w:szCs w:val="24"/>
        </w:rPr>
        <w:t>Стратегическое партнерство «Северо-Запад».</w:t>
      </w:r>
    </w:p>
    <w:p w:rsidR="00070B60" w:rsidRPr="001669F5" w:rsidRDefault="00070B60" w:rsidP="00070B60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 xml:space="preserve">В текущем году в рамках осуществления информационной политики </w:t>
      </w:r>
      <w:r w:rsidR="008C37FE">
        <w:rPr>
          <w:rFonts w:ascii="Times New Roman" w:hAnsi="Times New Roman"/>
          <w:sz w:val="24"/>
          <w:szCs w:val="24"/>
        </w:rPr>
        <w:t>Ассоциация</w:t>
      </w:r>
      <w:r w:rsidRPr="001669F5">
        <w:rPr>
          <w:rFonts w:ascii="Times New Roman" w:hAnsi="Times New Roman"/>
          <w:sz w:val="24"/>
          <w:szCs w:val="24"/>
        </w:rPr>
        <w:t xml:space="preserve"> также выполнял</w:t>
      </w:r>
      <w:r w:rsidR="00C57FFC">
        <w:rPr>
          <w:rFonts w:ascii="Times New Roman" w:hAnsi="Times New Roman"/>
          <w:sz w:val="24"/>
          <w:szCs w:val="24"/>
        </w:rPr>
        <w:t>а</w:t>
      </w:r>
      <w:r w:rsidRPr="001669F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070B60" w:rsidRPr="001669F5" w:rsidRDefault="00070B60" w:rsidP="00070B60">
      <w:pPr>
        <w:pStyle w:val="a4"/>
        <w:numPr>
          <w:ilvl w:val="0"/>
          <w:numId w:val="8"/>
        </w:numPr>
        <w:spacing w:after="10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669F5">
        <w:rPr>
          <w:rFonts w:ascii="Times New Roman" w:hAnsi="Times New Roman"/>
          <w:sz w:val="24"/>
          <w:szCs w:val="24"/>
        </w:rPr>
        <w:t xml:space="preserve"> обеспечение информацией о деятельности </w:t>
      </w:r>
      <w:r w:rsidR="00C91104">
        <w:rPr>
          <w:rFonts w:ascii="Times New Roman" w:hAnsi="Times New Roman"/>
          <w:sz w:val="24"/>
          <w:szCs w:val="24"/>
        </w:rPr>
        <w:t>Ассоциации</w:t>
      </w:r>
      <w:r w:rsidR="00C91104" w:rsidRPr="001669F5">
        <w:rPr>
          <w:rFonts w:ascii="Times New Roman" w:hAnsi="Times New Roman"/>
          <w:sz w:val="24"/>
          <w:szCs w:val="24"/>
        </w:rPr>
        <w:t xml:space="preserve"> </w:t>
      </w:r>
      <w:r w:rsidRPr="001669F5">
        <w:rPr>
          <w:rFonts w:ascii="Times New Roman" w:hAnsi="Times New Roman"/>
          <w:sz w:val="24"/>
          <w:szCs w:val="24"/>
        </w:rPr>
        <w:t xml:space="preserve">заинтересованных лиц, в том числе путем размещения информации на официальном сайте </w:t>
      </w:r>
      <w:r w:rsidR="00C91104">
        <w:rPr>
          <w:rFonts w:ascii="Times New Roman" w:hAnsi="Times New Roman"/>
          <w:sz w:val="24"/>
          <w:szCs w:val="24"/>
        </w:rPr>
        <w:t>Ассоциации</w:t>
      </w:r>
      <w:r w:rsidRPr="001669F5">
        <w:rPr>
          <w:rFonts w:ascii="Times New Roman" w:hAnsi="Times New Roman"/>
          <w:sz w:val="24"/>
          <w:szCs w:val="24"/>
        </w:rPr>
        <w:t>;</w:t>
      </w:r>
    </w:p>
    <w:p w:rsidR="00070B60" w:rsidRPr="00697468" w:rsidRDefault="00070B60" w:rsidP="00070B60">
      <w:pPr>
        <w:pStyle w:val="a4"/>
        <w:numPr>
          <w:ilvl w:val="0"/>
          <w:numId w:val="8"/>
        </w:numPr>
        <w:spacing w:after="10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97468">
        <w:rPr>
          <w:rFonts w:ascii="Times New Roman" w:hAnsi="Times New Roman"/>
          <w:sz w:val="24"/>
          <w:szCs w:val="24"/>
        </w:rPr>
        <w:t xml:space="preserve"> взаимодействие со СМИ для своевременного информирования общественности о важнейших событиях в деятельности</w:t>
      </w:r>
      <w:r w:rsidR="00C91104" w:rsidRPr="00C91104">
        <w:rPr>
          <w:rFonts w:ascii="Times New Roman" w:hAnsi="Times New Roman"/>
          <w:sz w:val="24"/>
          <w:szCs w:val="24"/>
        </w:rPr>
        <w:t xml:space="preserve"> </w:t>
      </w:r>
      <w:r w:rsidR="00C91104">
        <w:rPr>
          <w:rFonts w:ascii="Times New Roman" w:hAnsi="Times New Roman"/>
          <w:sz w:val="24"/>
          <w:szCs w:val="24"/>
        </w:rPr>
        <w:t>Ассоциации</w:t>
      </w:r>
      <w:r w:rsidRPr="00697468">
        <w:rPr>
          <w:rFonts w:ascii="Times New Roman" w:hAnsi="Times New Roman"/>
          <w:sz w:val="24"/>
          <w:szCs w:val="24"/>
        </w:rPr>
        <w:t xml:space="preserve">, а также его членов. </w:t>
      </w:r>
      <w:r w:rsidRPr="0084469A">
        <w:rPr>
          <w:rFonts w:ascii="Times New Roman" w:hAnsi="Times New Roman"/>
          <w:sz w:val="24"/>
          <w:szCs w:val="24"/>
        </w:rPr>
        <w:t>За 201</w:t>
      </w:r>
      <w:r w:rsidR="00C91104" w:rsidRPr="0084469A">
        <w:rPr>
          <w:rFonts w:ascii="Times New Roman" w:hAnsi="Times New Roman"/>
          <w:sz w:val="24"/>
          <w:szCs w:val="24"/>
        </w:rPr>
        <w:t>5</w:t>
      </w:r>
      <w:r w:rsidRPr="0084469A">
        <w:rPr>
          <w:rFonts w:ascii="Times New Roman" w:hAnsi="Times New Roman"/>
          <w:sz w:val="24"/>
          <w:szCs w:val="24"/>
        </w:rPr>
        <w:t xml:space="preserve"> год опубликовано более 1</w:t>
      </w:r>
      <w:r w:rsidR="0094236E" w:rsidRPr="0084469A">
        <w:rPr>
          <w:rFonts w:ascii="Times New Roman" w:hAnsi="Times New Roman"/>
          <w:sz w:val="24"/>
          <w:szCs w:val="24"/>
        </w:rPr>
        <w:t>0</w:t>
      </w:r>
      <w:r w:rsidRPr="0084469A">
        <w:rPr>
          <w:rFonts w:ascii="Times New Roman" w:hAnsi="Times New Roman"/>
          <w:sz w:val="24"/>
          <w:szCs w:val="24"/>
        </w:rPr>
        <w:t xml:space="preserve"> материалов в профильных и общественно-деловых СМИ.</w:t>
      </w:r>
      <w:r w:rsidRPr="00697468">
        <w:rPr>
          <w:rFonts w:ascii="Times New Roman" w:hAnsi="Times New Roman"/>
          <w:sz w:val="24"/>
          <w:szCs w:val="24"/>
        </w:rPr>
        <w:t xml:space="preserve"> На сегодняшний день </w:t>
      </w:r>
      <w:r w:rsidRPr="00697468">
        <w:rPr>
          <w:rFonts w:ascii="Times New Roman" w:eastAsia="Times New Roman" w:hAnsi="Times New Roman"/>
          <w:sz w:val="24"/>
          <w:szCs w:val="24"/>
        </w:rPr>
        <w:t xml:space="preserve">в целях информирования общественности о деятельности </w:t>
      </w:r>
      <w:r w:rsidR="0094236E">
        <w:rPr>
          <w:rFonts w:ascii="Times New Roman" w:hAnsi="Times New Roman"/>
          <w:sz w:val="24"/>
          <w:szCs w:val="24"/>
        </w:rPr>
        <w:t>Ассоциации</w:t>
      </w:r>
      <w:r w:rsidR="0094236E" w:rsidRPr="006974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468">
        <w:rPr>
          <w:rFonts w:ascii="Times New Roman" w:eastAsia="Times New Roman" w:hAnsi="Times New Roman"/>
          <w:sz w:val="24"/>
          <w:szCs w:val="24"/>
        </w:rPr>
        <w:t xml:space="preserve">и продвижения компаний-членов </w:t>
      </w:r>
      <w:r w:rsidR="0094236E">
        <w:rPr>
          <w:rFonts w:ascii="Times New Roman" w:hAnsi="Times New Roman"/>
          <w:sz w:val="24"/>
          <w:szCs w:val="24"/>
        </w:rPr>
        <w:t>Ассоциации</w:t>
      </w:r>
      <w:r w:rsidR="0094236E" w:rsidRPr="006974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697468">
        <w:rPr>
          <w:rFonts w:ascii="Times New Roman" w:eastAsia="Times New Roman" w:hAnsi="Times New Roman"/>
          <w:sz w:val="24"/>
          <w:szCs w:val="24"/>
        </w:rPr>
        <w:t>осуществляется сотрудничество с такими ведущими специализированными, деловыми и общественно-политическими СМИ, как:</w:t>
      </w:r>
    </w:p>
    <w:p w:rsidR="00070B60" w:rsidRPr="001548C6" w:rsidRDefault="00070B60" w:rsidP="00070B6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журнал «Инженерные системы»</w:t>
      </w:r>
      <w:r w:rsidRPr="001548C6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070B60" w:rsidRPr="001548C6" w:rsidRDefault="00070B60" w:rsidP="00070B6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журнал «</w:t>
      </w:r>
      <w:proofErr w:type="spellStart"/>
      <w:r w:rsidRPr="001548C6">
        <w:rPr>
          <w:rFonts w:ascii="Times New Roman" w:eastAsia="Times New Roman" w:hAnsi="Times New Roman"/>
          <w:sz w:val="24"/>
          <w:szCs w:val="24"/>
        </w:rPr>
        <w:t>Еврострой</w:t>
      </w:r>
      <w:r w:rsidR="00AE41CC" w:rsidRPr="001548C6">
        <w:rPr>
          <w:rFonts w:ascii="Times New Roman" w:eastAsia="Times New Roman" w:hAnsi="Times New Roman"/>
          <w:sz w:val="24"/>
          <w:szCs w:val="24"/>
        </w:rPr>
        <w:t>профи</w:t>
      </w:r>
      <w:proofErr w:type="spellEnd"/>
      <w:r w:rsidRPr="001548C6">
        <w:rPr>
          <w:rFonts w:ascii="Times New Roman" w:eastAsia="Times New Roman" w:hAnsi="Times New Roman"/>
          <w:sz w:val="24"/>
          <w:szCs w:val="24"/>
        </w:rPr>
        <w:t xml:space="preserve">»; </w:t>
      </w:r>
    </w:p>
    <w:p w:rsidR="001548C6" w:rsidRPr="001548C6" w:rsidRDefault="001548C6" w:rsidP="001548C6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журнал «Строительство и городское хозяйство»;</w:t>
      </w:r>
    </w:p>
    <w:p w:rsidR="00CF60E2" w:rsidRPr="001548C6" w:rsidRDefault="00CF60E2" w:rsidP="00070B6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журнал «Северо-Запад: стратегия партнерства»;</w:t>
      </w:r>
    </w:p>
    <w:p w:rsidR="00070B60" w:rsidRPr="001548C6" w:rsidRDefault="00070B60" w:rsidP="00070B6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газета «Энергетика и промышленность России»;</w:t>
      </w:r>
    </w:p>
    <w:p w:rsidR="00070B60" w:rsidRPr="001548C6" w:rsidRDefault="00070B60" w:rsidP="00070B6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>интернет-портал: «Саморегулирование в строительной отрасли»;</w:t>
      </w:r>
    </w:p>
    <w:p w:rsidR="007E5D04" w:rsidRPr="001548C6" w:rsidRDefault="00070B60" w:rsidP="0023096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548C6">
        <w:rPr>
          <w:rFonts w:ascii="Times New Roman" w:eastAsia="Times New Roman" w:hAnsi="Times New Roman"/>
          <w:sz w:val="24"/>
          <w:szCs w:val="24"/>
        </w:rPr>
        <w:t xml:space="preserve">информационный интернет-портал </w:t>
      </w:r>
      <w:r w:rsidRPr="001548C6">
        <w:rPr>
          <w:rFonts w:ascii="Times New Roman" w:eastAsia="Times New Roman" w:hAnsi="Times New Roman"/>
          <w:sz w:val="24"/>
          <w:szCs w:val="24"/>
          <w:lang w:val="en-US"/>
        </w:rPr>
        <w:t>SROportal</w:t>
      </w:r>
      <w:r w:rsidRPr="001548C6">
        <w:rPr>
          <w:rFonts w:ascii="Times New Roman" w:eastAsia="Times New Roman" w:hAnsi="Times New Roman"/>
          <w:sz w:val="24"/>
          <w:szCs w:val="24"/>
        </w:rPr>
        <w:t>.</w:t>
      </w:r>
      <w:r w:rsidRPr="001548C6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1548C6">
        <w:rPr>
          <w:rFonts w:ascii="Times New Roman" w:eastAsia="Times New Roman" w:hAnsi="Times New Roman"/>
          <w:sz w:val="24"/>
          <w:szCs w:val="24"/>
        </w:rPr>
        <w:t>.</w:t>
      </w:r>
    </w:p>
    <w:p w:rsidR="00845FFA" w:rsidRPr="00845FFA" w:rsidRDefault="00845FFA" w:rsidP="00845F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5FFA">
        <w:rPr>
          <w:rFonts w:ascii="Times New Roman" w:hAnsi="Times New Roman"/>
          <w:sz w:val="24"/>
          <w:szCs w:val="24"/>
        </w:rPr>
        <w:t>Стоит отметить, что благодаря занятым ранее позициям в информационном пространстве, авторитету само</w:t>
      </w:r>
      <w:r>
        <w:rPr>
          <w:rFonts w:ascii="Times New Roman" w:hAnsi="Times New Roman"/>
          <w:sz w:val="24"/>
          <w:szCs w:val="24"/>
        </w:rPr>
        <w:t>й</w:t>
      </w:r>
      <w:r w:rsidRPr="0084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Pr="00845FFA">
        <w:rPr>
          <w:rFonts w:ascii="Times New Roman" w:hAnsi="Times New Roman"/>
          <w:sz w:val="24"/>
          <w:szCs w:val="24"/>
        </w:rPr>
        <w:t xml:space="preserve"> и е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845FFA">
        <w:rPr>
          <w:rFonts w:ascii="Times New Roman" w:hAnsi="Times New Roman"/>
          <w:sz w:val="24"/>
          <w:szCs w:val="24"/>
        </w:rPr>
        <w:t xml:space="preserve"> руководства, в </w:t>
      </w:r>
      <w:r>
        <w:rPr>
          <w:rFonts w:ascii="Times New Roman" w:hAnsi="Times New Roman"/>
          <w:sz w:val="24"/>
          <w:szCs w:val="24"/>
        </w:rPr>
        <w:t>Ассоциацию</w:t>
      </w:r>
      <w:r w:rsidRPr="00845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регулярно</w:t>
      </w:r>
      <w:r w:rsidRPr="00845FFA">
        <w:rPr>
          <w:rFonts w:ascii="Times New Roman" w:hAnsi="Times New Roman"/>
          <w:sz w:val="24"/>
          <w:szCs w:val="24"/>
        </w:rPr>
        <w:t xml:space="preserve"> обращаются представители СМИ за компетентными экспертными мнениями и комментариями по вопросам в области </w:t>
      </w:r>
      <w:r>
        <w:rPr>
          <w:rFonts w:ascii="Times New Roman" w:hAnsi="Times New Roman"/>
          <w:sz w:val="24"/>
          <w:szCs w:val="24"/>
        </w:rPr>
        <w:t>энергосбережения и энергоаудита</w:t>
      </w:r>
      <w:r w:rsidRPr="00845FFA">
        <w:rPr>
          <w:rFonts w:ascii="Times New Roman" w:hAnsi="Times New Roman"/>
          <w:sz w:val="24"/>
          <w:szCs w:val="24"/>
        </w:rPr>
        <w:t>.</w:t>
      </w:r>
    </w:p>
    <w:p w:rsidR="007E7A28" w:rsidRDefault="007E7A28" w:rsidP="000B0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A28" w:rsidRDefault="007E7A28" w:rsidP="007E7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B92">
        <w:rPr>
          <w:rFonts w:ascii="Times New Roman" w:hAnsi="Times New Roman"/>
          <w:b/>
          <w:sz w:val="24"/>
          <w:szCs w:val="24"/>
        </w:rPr>
        <w:t>Социальная ответственность</w:t>
      </w:r>
    </w:p>
    <w:p w:rsidR="007E7A28" w:rsidRPr="003A3B92" w:rsidRDefault="007E7A28" w:rsidP="007E7A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7A28" w:rsidRDefault="007E7A28" w:rsidP="007E7A2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Ассоциация</w:t>
      </w:r>
      <w:r w:rsidRPr="003A3B92">
        <w:rPr>
          <w:rFonts w:ascii="Times New Roman" w:hAnsi="Times New Roman"/>
          <w:b w:val="0"/>
          <w:sz w:val="24"/>
          <w:szCs w:val="24"/>
        </w:rPr>
        <w:t xml:space="preserve"> </w:t>
      </w:r>
      <w:r w:rsidR="00EE6658">
        <w:rPr>
          <w:rFonts w:ascii="Times New Roman" w:hAnsi="Times New Roman"/>
          <w:b w:val="0"/>
          <w:sz w:val="24"/>
          <w:szCs w:val="24"/>
        </w:rPr>
        <w:t>н</w:t>
      </w:r>
      <w:r w:rsidRPr="003A3B92">
        <w:rPr>
          <w:rFonts w:ascii="Times New Roman" w:hAnsi="Times New Roman"/>
          <w:b w:val="0"/>
          <w:sz w:val="24"/>
          <w:szCs w:val="24"/>
        </w:rPr>
        <w:t xml:space="preserve">а протяжении </w:t>
      </w:r>
      <w:r w:rsidR="00EE6658">
        <w:rPr>
          <w:rFonts w:ascii="Times New Roman" w:hAnsi="Times New Roman"/>
          <w:b w:val="0"/>
          <w:sz w:val="24"/>
          <w:szCs w:val="24"/>
        </w:rPr>
        <w:t>пя</w:t>
      </w:r>
      <w:r w:rsidRPr="003A3B92">
        <w:rPr>
          <w:rFonts w:ascii="Times New Roman" w:hAnsi="Times New Roman"/>
          <w:b w:val="0"/>
          <w:sz w:val="24"/>
          <w:szCs w:val="24"/>
        </w:rPr>
        <w:t xml:space="preserve">ти лет оказывает материальную поддержку Детской деревне SOS-Пушкин и Детской деревне SOS-Псков. </w:t>
      </w:r>
      <w:r w:rsidR="00EE6658">
        <w:rPr>
          <w:rFonts w:ascii="Times New Roman" w:hAnsi="Times New Roman"/>
          <w:b w:val="0"/>
          <w:sz w:val="24"/>
          <w:szCs w:val="24"/>
        </w:rPr>
        <w:t>Директор Ассоциации В.Л. Быков несколько раз в год посещает воспитанников деревень и привозит им подарки.</w:t>
      </w:r>
      <w:bookmarkStart w:id="0" w:name="_GoBack"/>
      <w:bookmarkEnd w:id="0"/>
      <w:r w:rsidR="00EE6658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E7A28" w:rsidRDefault="007E7A28" w:rsidP="007E7A28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color w:val="222222"/>
          <w:sz w:val="24"/>
          <w:szCs w:val="24"/>
        </w:rPr>
      </w:pPr>
      <w:r w:rsidRPr="003A3B92">
        <w:rPr>
          <w:rFonts w:ascii="Times New Roman" w:hAnsi="Times New Roman"/>
          <w:b w:val="0"/>
          <w:sz w:val="24"/>
          <w:szCs w:val="24"/>
        </w:rPr>
        <w:t xml:space="preserve">В 2015 году </w:t>
      </w:r>
      <w:r w:rsidR="00EE6658">
        <w:rPr>
          <w:rFonts w:ascii="Times New Roman" w:hAnsi="Times New Roman"/>
          <w:b w:val="0"/>
          <w:sz w:val="24"/>
          <w:szCs w:val="24"/>
        </w:rPr>
        <w:t>руководство Ассоциации</w:t>
      </w:r>
      <w:r w:rsidRPr="003A3B92">
        <w:rPr>
          <w:rFonts w:ascii="Times New Roman" w:hAnsi="Times New Roman"/>
          <w:b w:val="0"/>
          <w:sz w:val="24"/>
          <w:szCs w:val="24"/>
        </w:rPr>
        <w:t xml:space="preserve"> п</w:t>
      </w:r>
      <w:r w:rsidRPr="003A3B92">
        <w:rPr>
          <w:rStyle w:val="name"/>
          <w:rFonts w:ascii="Times New Roman" w:hAnsi="Times New Roman"/>
          <w:b w:val="0"/>
          <w:bCs w:val="0"/>
          <w:color w:val="222222"/>
          <w:sz w:val="24"/>
          <w:szCs w:val="24"/>
        </w:rPr>
        <w:t xml:space="preserve">оддержало благотворительный проект «Ольгинский детский семейный приют трудолюбия» в Парголово. </w:t>
      </w:r>
      <w:r>
        <w:rPr>
          <w:rFonts w:ascii="Times New Roman" w:hAnsi="Times New Roman"/>
          <w:b w:val="0"/>
          <w:color w:val="222222"/>
          <w:sz w:val="24"/>
          <w:szCs w:val="24"/>
        </w:rPr>
        <w:t>В</w:t>
      </w:r>
      <w:r w:rsidRPr="003A3B92">
        <w:rPr>
          <w:rFonts w:ascii="Times New Roman" w:hAnsi="Times New Roman"/>
          <w:b w:val="0"/>
          <w:color w:val="222222"/>
          <w:sz w:val="24"/>
          <w:szCs w:val="24"/>
        </w:rPr>
        <w:t xml:space="preserve"> июл</w:t>
      </w:r>
      <w:r>
        <w:rPr>
          <w:rFonts w:ascii="Times New Roman" w:hAnsi="Times New Roman"/>
          <w:b w:val="0"/>
          <w:color w:val="222222"/>
          <w:sz w:val="24"/>
          <w:szCs w:val="24"/>
        </w:rPr>
        <w:t>е</w:t>
      </w:r>
      <w:r w:rsidRPr="003A3B92">
        <w:rPr>
          <w:rFonts w:ascii="Times New Roman" w:hAnsi="Times New Roman"/>
          <w:b w:val="0"/>
          <w:color w:val="222222"/>
          <w:sz w:val="24"/>
          <w:szCs w:val="24"/>
        </w:rPr>
        <w:t xml:space="preserve"> 2015 года во Всероссийский день семьи, любви и верности состоялось торжественное открытие первой улицы северного «</w:t>
      </w:r>
      <w:proofErr w:type="spellStart"/>
      <w:r w:rsidRPr="003A3B92">
        <w:rPr>
          <w:rFonts w:ascii="Times New Roman" w:hAnsi="Times New Roman"/>
          <w:b w:val="0"/>
          <w:color w:val="222222"/>
          <w:sz w:val="24"/>
          <w:szCs w:val="24"/>
        </w:rPr>
        <w:t>Ольгинского</w:t>
      </w:r>
      <w:proofErr w:type="spellEnd"/>
      <w:r w:rsidRPr="003A3B92">
        <w:rPr>
          <w:rFonts w:ascii="Times New Roman" w:hAnsi="Times New Roman"/>
          <w:b w:val="0"/>
          <w:color w:val="222222"/>
          <w:sz w:val="24"/>
          <w:szCs w:val="24"/>
        </w:rPr>
        <w:t xml:space="preserve"> детского семейного приюта трудолюбия» с вручением ключей от индивидуальных жилых домов  многодетным семьям с приемными детьми.</w:t>
      </w:r>
    </w:p>
    <w:p w:rsidR="007E7A28" w:rsidRDefault="00EE6658" w:rsidP="007E7A28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name"/>
          <w:rFonts w:ascii="Times New Roman" w:hAnsi="Times New Roman"/>
          <w:color w:val="222222"/>
          <w:sz w:val="24"/>
          <w:szCs w:val="24"/>
        </w:rPr>
        <w:t>В этом году представители Ассоциации</w:t>
      </w:r>
      <w:r w:rsidR="007E7A28">
        <w:rPr>
          <w:rStyle w:val="name"/>
          <w:rFonts w:ascii="Times New Roman" w:hAnsi="Times New Roman"/>
          <w:color w:val="222222"/>
          <w:sz w:val="24"/>
          <w:szCs w:val="24"/>
        </w:rPr>
        <w:t xml:space="preserve"> осуществил</w:t>
      </w:r>
      <w:r>
        <w:rPr>
          <w:rStyle w:val="name"/>
          <w:rFonts w:ascii="Times New Roman" w:hAnsi="Times New Roman"/>
          <w:color w:val="222222"/>
          <w:sz w:val="24"/>
          <w:szCs w:val="24"/>
        </w:rPr>
        <w:t>и</w:t>
      </w:r>
      <w:r w:rsidR="007E7A28">
        <w:rPr>
          <w:rStyle w:val="name"/>
          <w:rFonts w:ascii="Times New Roman" w:hAnsi="Times New Roman"/>
          <w:color w:val="222222"/>
          <w:sz w:val="24"/>
          <w:szCs w:val="24"/>
        </w:rPr>
        <w:t xml:space="preserve"> поддержку издания </w:t>
      </w:r>
      <w:r w:rsidR="007E7A28" w:rsidRPr="00D0236C">
        <w:rPr>
          <w:rFonts w:ascii="Times New Roman" w:eastAsia="Times New Roman" w:hAnsi="Times New Roman"/>
          <w:sz w:val="24"/>
          <w:szCs w:val="24"/>
          <w:lang w:eastAsia="ru-RU"/>
        </w:rPr>
        <w:t>книги «Помним всех поименно…: Атомный подводный ракетный крейсер «КУРСК» К-141»</w:t>
      </w:r>
      <w:r w:rsidR="007E7A28" w:rsidRPr="00E76D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7A28" w:rsidRPr="00D0236C">
        <w:rPr>
          <w:rFonts w:ascii="Times New Roman" w:eastAsia="Times New Roman" w:hAnsi="Times New Roman"/>
          <w:sz w:val="24"/>
          <w:szCs w:val="24"/>
          <w:lang w:eastAsia="ru-RU"/>
        </w:rPr>
        <w:t>к 15-й годовщине гибели подво</w:t>
      </w:r>
      <w:r w:rsidR="007E7A28">
        <w:rPr>
          <w:rFonts w:ascii="Times New Roman" w:eastAsia="Times New Roman" w:hAnsi="Times New Roman"/>
          <w:sz w:val="24"/>
          <w:szCs w:val="24"/>
          <w:lang w:eastAsia="ru-RU"/>
        </w:rPr>
        <w:t xml:space="preserve">дного крейсера. В.Л. Быкову, В.А. Серову, Н.Н. Загускину </w:t>
      </w:r>
      <w:r w:rsidR="007E7A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были вручены благодарственные грамоты от </w:t>
      </w:r>
      <w:r w:rsidR="007E7A28" w:rsidRPr="00D0236C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Санкт-Петербургской общественной организации «Общество ветеранов-подводников 7-й дивизии подводных лодок Краснознаменного Северного флота»</w:t>
      </w:r>
      <w:r w:rsidR="007E7A28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сохранение памяти о трагически погибшем экипаже АПРК «Курск» и финансовую помощь в издании книги.</w:t>
      </w:r>
    </w:p>
    <w:p w:rsidR="00E076F5" w:rsidRDefault="00E076F5" w:rsidP="000B04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963" w:rsidRPr="00EB2A9A" w:rsidRDefault="00230963" w:rsidP="000B04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B2A9A">
        <w:rPr>
          <w:rFonts w:ascii="Times New Roman" w:hAnsi="Times New Roman"/>
          <w:b/>
          <w:sz w:val="24"/>
          <w:szCs w:val="24"/>
        </w:rPr>
        <w:t>Юридическ</w:t>
      </w:r>
      <w:r w:rsidR="0009294B" w:rsidRPr="00EB2A9A">
        <w:rPr>
          <w:rFonts w:ascii="Times New Roman" w:hAnsi="Times New Roman"/>
          <w:b/>
          <w:sz w:val="24"/>
          <w:szCs w:val="24"/>
        </w:rPr>
        <w:t>ое управление</w:t>
      </w:r>
    </w:p>
    <w:p w:rsidR="00230963" w:rsidRPr="00EB2A9A" w:rsidRDefault="00230963" w:rsidP="00230963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230963" w:rsidRDefault="00230963" w:rsidP="00230963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B2A9A">
        <w:rPr>
          <w:rFonts w:ascii="Times New Roman" w:hAnsi="Times New Roman"/>
          <w:sz w:val="24"/>
          <w:szCs w:val="24"/>
        </w:rPr>
        <w:t xml:space="preserve">Одним из направлений деятельности юридического </w:t>
      </w:r>
      <w:r w:rsidR="00EB2A9A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 xml:space="preserve"> в 2015 году стала подготовка новых редакций устава и локальных актов Ассоциации.</w:t>
      </w:r>
    </w:p>
    <w:p w:rsidR="00230963" w:rsidRPr="00B9688B" w:rsidRDefault="00230963" w:rsidP="00230963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9688B">
        <w:rPr>
          <w:rFonts w:ascii="Times New Roman" w:hAnsi="Times New Roman"/>
          <w:sz w:val="24"/>
          <w:szCs w:val="24"/>
        </w:rPr>
        <w:t xml:space="preserve">С целью приведения наименования </w:t>
      </w:r>
      <w:r>
        <w:rPr>
          <w:rFonts w:ascii="Times New Roman" w:hAnsi="Times New Roman"/>
          <w:sz w:val="24"/>
          <w:szCs w:val="24"/>
        </w:rPr>
        <w:t>Ассоциации</w:t>
      </w:r>
      <w:r w:rsidRPr="00B9688B">
        <w:rPr>
          <w:rFonts w:ascii="Times New Roman" w:hAnsi="Times New Roman"/>
          <w:sz w:val="24"/>
          <w:szCs w:val="24"/>
        </w:rPr>
        <w:t xml:space="preserve"> в соответствие с нормами </w:t>
      </w:r>
      <w:hyperlink r:id="rId10" w:history="1">
        <w:r w:rsidRPr="00B9688B">
          <w:rPr>
            <w:rFonts w:ascii="Times New Roman" w:hAnsi="Times New Roman"/>
            <w:sz w:val="24"/>
            <w:szCs w:val="24"/>
          </w:rPr>
          <w:t>главы 4</w:t>
        </w:r>
      </w:hyperlink>
      <w:r w:rsidRPr="00B9688B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(в редакции Федерального закона от 05.05.2014 № 99-ФЗ), подготовлена новая редакция Устава, а также </w:t>
      </w:r>
      <w:r>
        <w:rPr>
          <w:rFonts w:ascii="Times New Roman" w:hAnsi="Times New Roman"/>
          <w:sz w:val="24"/>
          <w:szCs w:val="24"/>
        </w:rPr>
        <w:t xml:space="preserve">проекты </w:t>
      </w:r>
      <w:r w:rsidRPr="00B9688B"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>документов</w:t>
      </w:r>
      <w:r w:rsidRPr="00B9688B">
        <w:rPr>
          <w:rFonts w:ascii="Times New Roman" w:hAnsi="Times New Roman"/>
          <w:sz w:val="24"/>
          <w:szCs w:val="24"/>
        </w:rPr>
        <w:t>:</w:t>
      </w:r>
    </w:p>
    <w:p w:rsidR="00230963" w:rsidRPr="00D430B7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30B7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D430B7">
        <w:rPr>
          <w:rFonts w:ascii="Times New Roman" w:hAnsi="Times New Roman"/>
          <w:sz w:val="24"/>
          <w:szCs w:val="24"/>
        </w:rPr>
        <w:t xml:space="preserve">Положение об Общем собрании членов Ассоциации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D430B7">
        <w:rPr>
          <w:rFonts w:ascii="Times New Roman" w:hAnsi="Times New Roman"/>
          <w:sz w:val="24"/>
          <w:szCs w:val="24"/>
        </w:rPr>
        <w:t xml:space="preserve"> «Балтийское объединение специализированных подрядчиков в области энергетического обследования «БалтЭнергоЭффект»;</w:t>
      </w:r>
    </w:p>
    <w:p w:rsidR="00230963" w:rsidRPr="00D430B7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30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D430B7">
        <w:rPr>
          <w:rFonts w:ascii="Times New Roman" w:hAnsi="Times New Roman"/>
          <w:sz w:val="24"/>
          <w:szCs w:val="24"/>
        </w:rPr>
        <w:t xml:space="preserve">Положение о Президенте Ассоциации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D430B7">
        <w:rPr>
          <w:rFonts w:ascii="Times New Roman" w:hAnsi="Times New Roman"/>
          <w:sz w:val="24"/>
          <w:szCs w:val="24"/>
        </w:rPr>
        <w:t xml:space="preserve"> «Балтийское объединение специализированных подрядчиков в области энергетического обследования «БалтЭнергоЭффект»;</w:t>
      </w:r>
    </w:p>
    <w:p w:rsidR="00230963" w:rsidRPr="00D430B7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30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D430B7">
        <w:rPr>
          <w:rFonts w:ascii="Times New Roman" w:hAnsi="Times New Roman"/>
          <w:sz w:val="24"/>
          <w:szCs w:val="24"/>
        </w:rPr>
        <w:t xml:space="preserve">Условия членства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430B7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D430B7">
        <w:rPr>
          <w:rFonts w:ascii="Times New Roman" w:hAnsi="Times New Roman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«БалтЭнергоЭффект»;</w:t>
      </w:r>
    </w:p>
    <w:p w:rsidR="00230963" w:rsidRPr="000A7EEF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430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D430B7">
        <w:rPr>
          <w:rFonts w:ascii="Times New Roman" w:hAnsi="Times New Roman"/>
          <w:sz w:val="24"/>
          <w:szCs w:val="24"/>
        </w:rPr>
        <w:t xml:space="preserve">Перечень мер дисциплинарного воздействия, которые могут быть применены в отношении членов Ассоциации </w:t>
      </w:r>
      <w:r>
        <w:rPr>
          <w:rFonts w:ascii="Times New Roman" w:hAnsi="Times New Roman"/>
          <w:sz w:val="24"/>
          <w:szCs w:val="24"/>
        </w:rPr>
        <w:t>саморегулируемой организации</w:t>
      </w:r>
      <w:r w:rsidRPr="00D430B7">
        <w:rPr>
          <w:rFonts w:ascii="Times New Roman" w:hAnsi="Times New Roman"/>
          <w:sz w:val="24"/>
          <w:szCs w:val="24"/>
        </w:rPr>
        <w:t xml:space="preserve"> «Балтийское объединение специализированных подрядчиков в области энергетического обследования «БалтЭнергоЭффект» за нарушение требований стандартов и правил;</w:t>
      </w:r>
    </w:p>
    <w:p w:rsidR="00230963" w:rsidRPr="00063990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A7EE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</w:t>
      </w:r>
      <w:r w:rsidRPr="000A7EE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орядок </w:t>
      </w:r>
      <w:r w:rsidRPr="000A7EEF">
        <w:rPr>
          <w:rFonts w:ascii="Times New Roman" w:hAnsi="Times New Roman"/>
          <w:sz w:val="24"/>
          <w:szCs w:val="24"/>
        </w:rPr>
        <w:t>приема в члены и прекращения членства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430B7">
        <w:rPr>
          <w:rFonts w:ascii="Times New Roman" w:hAnsi="Times New Roman"/>
          <w:sz w:val="24"/>
          <w:szCs w:val="24"/>
        </w:rPr>
        <w:t xml:space="preserve">Ассоциации </w:t>
      </w:r>
      <w:r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Pr="00D430B7">
        <w:rPr>
          <w:rFonts w:ascii="Times New Roman" w:hAnsi="Times New Roman"/>
          <w:sz w:val="24"/>
          <w:szCs w:val="24"/>
        </w:rPr>
        <w:t>«Балтийское объединение специализированных подрядчиков в области энергетического обследования «БалтЭнергоЭффект»</w:t>
      </w:r>
      <w:r w:rsidRPr="00AA3323">
        <w:rPr>
          <w:rFonts w:ascii="Times New Roman" w:hAnsi="Times New Roman"/>
          <w:sz w:val="24"/>
          <w:szCs w:val="24"/>
        </w:rPr>
        <w:t>;</w:t>
      </w:r>
    </w:p>
    <w:p w:rsidR="00230963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A3323">
        <w:rPr>
          <w:rFonts w:ascii="Times New Roman" w:hAnsi="Times New Roman"/>
          <w:sz w:val="24"/>
          <w:szCs w:val="24"/>
        </w:rPr>
        <w:t>) П</w:t>
      </w:r>
      <w:r>
        <w:rPr>
          <w:rFonts w:ascii="Times New Roman" w:hAnsi="Times New Roman"/>
          <w:sz w:val="24"/>
          <w:szCs w:val="24"/>
        </w:rPr>
        <w:t xml:space="preserve">оложение </w:t>
      </w:r>
      <w:r w:rsidRPr="00AA3323">
        <w:rPr>
          <w:rFonts w:ascii="Times New Roman" w:hAnsi="Times New Roman"/>
          <w:sz w:val="24"/>
          <w:szCs w:val="24"/>
        </w:rPr>
        <w:t>о членских, вступительных и целевых взносах в Ассоциацию саморегулируемую организацию «Балтийское объединение специализированных подрядчиков в области энергетического обследования «БалтЭнергоЭффект»</w:t>
      </w:r>
      <w:r>
        <w:rPr>
          <w:rFonts w:ascii="Times New Roman" w:hAnsi="Times New Roman"/>
          <w:sz w:val="24"/>
          <w:szCs w:val="24"/>
        </w:rPr>
        <w:t>.</w:t>
      </w:r>
    </w:p>
    <w:p w:rsidR="00230963" w:rsidRPr="002F7A26" w:rsidRDefault="00BE389A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Также</w:t>
      </w:r>
      <w:r w:rsidR="00230963">
        <w:rPr>
          <w:rFonts w:ascii="Times New Roman" w:hAnsi="Times New Roman"/>
          <w:sz w:val="24"/>
          <w:szCs w:val="24"/>
        </w:rPr>
        <w:t xml:space="preserve"> актуализированы Стандарты Ассоциации и другие локальные акты в связи с изменениями, которые были внесены в </w:t>
      </w:r>
      <w:r w:rsidR="00230963" w:rsidRPr="002F7A26">
        <w:rPr>
          <w:rFonts w:ascii="Times New Roman" w:hAnsi="Times New Roman"/>
          <w:sz w:val="24"/>
          <w:szCs w:val="24"/>
        </w:rPr>
        <w:t>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а также с принятыми подзаконными актами Правительства и Минэнерго России.</w:t>
      </w:r>
      <w:proofErr w:type="gramEnd"/>
    </w:p>
    <w:p w:rsidR="00230963" w:rsidRPr="002F7A26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BE38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было обеспечено прохождение плановой проверки деятельности Ассоциации Министерством энергетики Российской Федерации.</w:t>
      </w:r>
      <w:r w:rsidRPr="007868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проверки органом надзора было указано на незначительные недостатки в работе Ассоциации, которые были своевременно устранены Ассоциацией в указанный в предписании срок.</w:t>
      </w:r>
    </w:p>
    <w:p w:rsidR="00230963" w:rsidRDefault="00230963" w:rsidP="00230963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Сформирован и направлен в Министерство юстиции Российской Федерации отчет о деятельности некоммерческой организации в 2014 году. </w:t>
      </w:r>
    </w:p>
    <w:p w:rsidR="00230963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повседневной практике юридический отдел осуществляет:</w:t>
      </w:r>
    </w:p>
    <w:p w:rsidR="00BE389A" w:rsidRDefault="00230963" w:rsidP="00BE389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30963">
        <w:rPr>
          <w:rFonts w:ascii="Times New Roman" w:hAnsi="Times New Roman"/>
          <w:sz w:val="24"/>
          <w:szCs w:val="24"/>
        </w:rPr>
        <w:t>подготовку ответов на обращения, поступающие в адрес Ассоциации от</w:t>
      </w:r>
      <w:r>
        <w:rPr>
          <w:rFonts w:ascii="Times New Roman" w:hAnsi="Times New Roman"/>
          <w:sz w:val="24"/>
          <w:szCs w:val="24"/>
        </w:rPr>
        <w:t xml:space="preserve"> членов саморегулируемой организации, государственных органов, учреждений и иных </w:t>
      </w:r>
      <w:r w:rsidRPr="00230963">
        <w:rPr>
          <w:rFonts w:ascii="Times New Roman" w:hAnsi="Times New Roman"/>
          <w:sz w:val="24"/>
          <w:szCs w:val="24"/>
        </w:rPr>
        <w:t xml:space="preserve">организаций; </w:t>
      </w:r>
    </w:p>
    <w:p w:rsidR="00BE389A" w:rsidRDefault="00230963" w:rsidP="00BE389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389A">
        <w:rPr>
          <w:rFonts w:ascii="Times New Roman" w:hAnsi="Times New Roman"/>
          <w:sz w:val="24"/>
          <w:szCs w:val="24"/>
        </w:rPr>
        <w:t>правовую экспертизу хозяйственных договоров и соглашений, заключаемых Ассоциации;</w:t>
      </w:r>
    </w:p>
    <w:p w:rsidR="00BE389A" w:rsidRDefault="00230963" w:rsidP="00BE389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389A">
        <w:rPr>
          <w:rFonts w:ascii="Times New Roman" w:hAnsi="Times New Roman"/>
          <w:sz w:val="24"/>
          <w:szCs w:val="24"/>
        </w:rPr>
        <w:t>аналитическую работу по отслеживанию, анализу, а также подготовке замечаний и предложений к проектам нормативных правовых актов, находящихся в стадии разработки;</w:t>
      </w:r>
    </w:p>
    <w:p w:rsidR="00230963" w:rsidRPr="00BE389A" w:rsidRDefault="00230963" w:rsidP="00BE389A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389A">
        <w:rPr>
          <w:rFonts w:ascii="Times New Roman" w:hAnsi="Times New Roman"/>
          <w:sz w:val="24"/>
          <w:szCs w:val="24"/>
        </w:rPr>
        <w:lastRenderedPageBreak/>
        <w:t>правовую поддержку и сопровождение деятельности структурных подразделений Ассоциации, в том числе:</w:t>
      </w:r>
    </w:p>
    <w:p w:rsidR="00230963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Бухгалтерии по вопросам налогового учета и открытия счетов в банках;</w:t>
      </w:r>
    </w:p>
    <w:p w:rsidR="00230963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Департамента по экспертно-методической работе по вопросам приема в члены Ассоциации, выдачи свидетельств о членстве, а также прекращения членства в саморегулируемой организации;</w:t>
      </w:r>
    </w:p>
    <w:p w:rsidR="00230963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Отдела информатизации и организации ведения реестра по вопросам заполнения свидетельства о членстве и ведения реестра членов Ассоциации;</w:t>
      </w:r>
    </w:p>
    <w:p w:rsidR="00BE389A" w:rsidRDefault="00230963" w:rsidP="002309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Общего отдела по вопросам согласования протоколов Совета Ассоциации.</w:t>
      </w:r>
    </w:p>
    <w:p w:rsidR="00E076F5" w:rsidRDefault="00E076F5" w:rsidP="00070B60">
      <w:pPr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Департамент по экспертно-методической работе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по экспертно-методической работе осуществляет организацию приема от юридических и физических лиц, индивидуальных предпринимателей, осуществляющих деятельность в области энергетического обследования, заявлений о принятии в члены СРО, о выдаче свидетельств о членстве в саморегулируемой организации, а также выполняет разработку требований и  методических рекомендаций по вопросам, связанным с приемом в члены СРО.</w:t>
      </w:r>
    </w:p>
    <w:p w:rsidR="00070B60" w:rsidRPr="00FC50DA" w:rsidRDefault="00070B60" w:rsidP="00070B60">
      <w:pPr>
        <w:pStyle w:val="a3"/>
        <w:spacing w:before="0" w:beforeAutospacing="0" w:after="0" w:afterAutospacing="0"/>
        <w:ind w:firstLine="567"/>
        <w:jc w:val="both"/>
      </w:pPr>
      <w:r w:rsidRPr="00FC50DA">
        <w:t>В 201</w:t>
      </w:r>
      <w:r w:rsidR="006E53CC" w:rsidRPr="00FC50DA">
        <w:t>5</w:t>
      </w:r>
      <w:r w:rsidRPr="00FC50DA">
        <w:t xml:space="preserve"> году сотрудниками Департамента по Экспертно-методической работе </w:t>
      </w:r>
      <w:r w:rsidR="006E53CC" w:rsidRPr="00FC50DA">
        <w:t xml:space="preserve">Ассоциации </w:t>
      </w:r>
      <w:r w:rsidRPr="00FC50DA">
        <w:t xml:space="preserve">принято и направлено на рассмотрение Совета </w:t>
      </w:r>
      <w:r w:rsidR="00ED508C" w:rsidRPr="00FC50DA">
        <w:t>3</w:t>
      </w:r>
      <w:r w:rsidRPr="00FC50DA">
        <w:t xml:space="preserve"> заявления о приеме в члены</w:t>
      </w:r>
      <w:r w:rsidR="006E53CC" w:rsidRPr="00FC50DA">
        <w:t xml:space="preserve"> Ассоциации</w:t>
      </w:r>
      <w:r w:rsidR="00ED508C" w:rsidRPr="00FC50DA">
        <w:t xml:space="preserve"> и 1 заявление на изменение названия организации</w:t>
      </w:r>
      <w:r w:rsidRPr="00FC50DA">
        <w:t xml:space="preserve">. На основании решений Совета в состав </w:t>
      </w:r>
      <w:r w:rsidR="006E53CC" w:rsidRPr="00FC50DA">
        <w:t xml:space="preserve">Ассоциации </w:t>
      </w:r>
      <w:r w:rsidRPr="00FC50DA">
        <w:t xml:space="preserve">принято </w:t>
      </w:r>
      <w:r w:rsidR="00ED508C" w:rsidRPr="00FC50DA">
        <w:t>3</w:t>
      </w:r>
      <w:r w:rsidRPr="00FC50DA">
        <w:t xml:space="preserve"> организации (</w:t>
      </w:r>
      <w:r w:rsidR="00ED508C" w:rsidRPr="00FC50DA">
        <w:t>2</w:t>
      </w:r>
      <w:r w:rsidRPr="00FC50DA">
        <w:t xml:space="preserve"> из Санкт-Петербурга и </w:t>
      </w:r>
      <w:r w:rsidR="00ED508C" w:rsidRPr="00FC50DA">
        <w:t>1</w:t>
      </w:r>
      <w:r w:rsidRPr="00FC50DA">
        <w:t xml:space="preserve"> из</w:t>
      </w:r>
      <w:r w:rsidR="00ED508C" w:rsidRPr="00FC50DA">
        <w:t xml:space="preserve"> Москвы</w:t>
      </w:r>
      <w:r w:rsidRPr="00FC50DA">
        <w:t>).</w:t>
      </w:r>
    </w:p>
    <w:p w:rsidR="00070B60" w:rsidRPr="00FC50DA" w:rsidRDefault="00070B60" w:rsidP="00070B60">
      <w:pPr>
        <w:pStyle w:val="a3"/>
        <w:spacing w:before="0" w:beforeAutospacing="0" w:after="0" w:afterAutospacing="0"/>
        <w:ind w:firstLine="567"/>
        <w:jc w:val="both"/>
      </w:pPr>
      <w:r w:rsidRPr="00FC50DA">
        <w:t>В 201</w:t>
      </w:r>
      <w:r w:rsidR="006E53CC" w:rsidRPr="00FC50DA">
        <w:t>5</w:t>
      </w:r>
      <w:r w:rsidRPr="00FC50DA">
        <w:t xml:space="preserve"> году членство 1</w:t>
      </w:r>
      <w:r w:rsidR="00ED508C" w:rsidRPr="00FC50DA">
        <w:t>2</w:t>
      </w:r>
      <w:r w:rsidRPr="00FC50DA">
        <w:t xml:space="preserve"> организаций было прекращено в связи с подачей заявления о</w:t>
      </w:r>
      <w:r w:rsidR="00ED508C" w:rsidRPr="00FC50DA">
        <w:t xml:space="preserve"> </w:t>
      </w:r>
      <w:r w:rsidRPr="00FC50DA">
        <w:t>добровольном</w:t>
      </w:r>
      <w:r w:rsidR="00ED508C" w:rsidRPr="00FC50DA">
        <w:t xml:space="preserve"> прекращении чл</w:t>
      </w:r>
      <w:r w:rsidRPr="00FC50DA">
        <w:t>енства или вследствие прекращения своей деятельности.</w:t>
      </w:r>
    </w:p>
    <w:p w:rsidR="00070B60" w:rsidRPr="006E53CC" w:rsidRDefault="00070B60" w:rsidP="00070B60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70B60" w:rsidRDefault="00070B60" w:rsidP="00070B60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625D25">
        <w:rPr>
          <w:b/>
          <w:bCs/>
          <w:sz w:val="28"/>
          <w:szCs w:val="28"/>
        </w:rPr>
        <w:t>В 20</w:t>
      </w:r>
      <w:r>
        <w:rPr>
          <w:b/>
          <w:bCs/>
          <w:sz w:val="28"/>
          <w:szCs w:val="28"/>
        </w:rPr>
        <w:t>1</w:t>
      </w:r>
      <w:r w:rsidR="006E53C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году в </w:t>
      </w:r>
      <w:r w:rsidR="006E53CC">
        <w:rPr>
          <w:b/>
          <w:bCs/>
          <w:sz w:val="28"/>
          <w:szCs w:val="28"/>
        </w:rPr>
        <w:t>Ассоциацию СРО</w:t>
      </w:r>
      <w:r>
        <w:rPr>
          <w:b/>
          <w:bCs/>
          <w:sz w:val="28"/>
          <w:szCs w:val="28"/>
        </w:rPr>
        <w:t xml:space="preserve"> «БалтЭнергоЭффект»</w:t>
      </w:r>
    </w:p>
    <w:p w:rsidR="00070B60" w:rsidRPr="00625D25" w:rsidRDefault="00070B60" w:rsidP="00070B60">
      <w:pPr>
        <w:pStyle w:val="a3"/>
        <w:spacing w:before="0" w:beforeAutospacing="0" w:after="240" w:afterAutospacing="0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принято </w:t>
      </w:r>
      <w:r w:rsidR="00ED508C">
        <w:rPr>
          <w:b/>
          <w:bCs/>
          <w:sz w:val="28"/>
          <w:szCs w:val="28"/>
        </w:rPr>
        <w:t>3</w:t>
      </w:r>
      <w:r w:rsidRPr="00625D25">
        <w:rPr>
          <w:b/>
          <w:bCs/>
          <w:sz w:val="28"/>
          <w:szCs w:val="28"/>
        </w:rPr>
        <w:t xml:space="preserve"> члена, исключено 1</w:t>
      </w:r>
      <w:r w:rsidR="00ED508C">
        <w:rPr>
          <w:b/>
          <w:bCs/>
          <w:sz w:val="28"/>
          <w:szCs w:val="28"/>
        </w:rPr>
        <w:t>2</w:t>
      </w:r>
      <w:r w:rsidRPr="00625D25">
        <w:rPr>
          <w:b/>
          <w:bCs/>
          <w:sz w:val="28"/>
          <w:szCs w:val="28"/>
        </w:rPr>
        <w:t xml:space="preserve"> членов</w:t>
      </w:r>
    </w:p>
    <w:p w:rsidR="00070B60" w:rsidRDefault="00070B60" w:rsidP="00070B60">
      <w:pPr>
        <w:pStyle w:val="a3"/>
        <w:spacing w:before="0" w:beforeAutospacing="0" w:after="0" w:afterAutospacing="0"/>
        <w:jc w:val="center"/>
      </w:pPr>
      <w:r w:rsidRPr="00625D25">
        <w:rPr>
          <w:noProof/>
        </w:rPr>
        <w:drawing>
          <wp:inline distT="0" distB="0" distL="0" distR="0">
            <wp:extent cx="5677319" cy="3446585"/>
            <wp:effectExtent l="0" t="0" r="19050" b="20955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0B60" w:rsidRDefault="00070B60" w:rsidP="00070B60">
      <w:pPr>
        <w:pStyle w:val="a3"/>
        <w:spacing w:before="0" w:beforeAutospacing="0" w:after="0" w:afterAutospacing="0"/>
        <w:ind w:firstLine="567"/>
        <w:jc w:val="both"/>
      </w:pPr>
    </w:p>
    <w:p w:rsidR="00070B60" w:rsidRDefault="00070B60" w:rsidP="006E53CC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Здесь следует учесть ряд факторов.</w:t>
      </w:r>
      <w:r w:rsidR="0081575D">
        <w:t xml:space="preserve"> </w:t>
      </w:r>
      <w:r>
        <w:t xml:space="preserve">Срок обязательного энергетического обследования истек 31 декабря 2012 года, </w:t>
      </w:r>
      <w:r w:rsidR="0081575D">
        <w:t>а</w:t>
      </w:r>
      <w:r w:rsidR="00FC50DA">
        <w:t xml:space="preserve"> новые требования об обязательном энергетическом обследовании (399-ФЗ) резко сократили список объектов. В связи с этим </w:t>
      </w:r>
      <w:r>
        <w:t>активность заказчиков обследования резко спала.</w:t>
      </w:r>
    </w:p>
    <w:p w:rsidR="00070B60" w:rsidRDefault="00070B60" w:rsidP="00070B60">
      <w:pPr>
        <w:pStyle w:val="a3"/>
        <w:spacing w:before="0" w:beforeAutospacing="0" w:after="0" w:afterAutospacing="0"/>
        <w:ind w:firstLine="567"/>
        <w:jc w:val="both"/>
      </w:pPr>
      <w:r>
        <w:t xml:space="preserve">На сегодняшний день в трех субъектах Российской Федерации действуют  обособленные подразделения </w:t>
      </w:r>
      <w:r w:rsidR="009F7884">
        <w:t>Ассоциации СРО</w:t>
      </w:r>
      <w:r>
        <w:t xml:space="preserve"> «БалтЭнергоЭффект» - территориальные управления,  а именно: </w:t>
      </w:r>
    </w:p>
    <w:tbl>
      <w:tblPr>
        <w:tblW w:w="9606" w:type="dxa"/>
        <w:tblInd w:w="108" w:type="dxa"/>
        <w:tblLook w:val="04A0"/>
      </w:tblPr>
      <w:tblGrid>
        <w:gridCol w:w="9606"/>
      </w:tblGrid>
      <w:tr w:rsidR="00070B60" w:rsidTr="0087785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070B60" w:rsidRDefault="00070B60" w:rsidP="00877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Калининградской области.</w:t>
            </w:r>
          </w:p>
        </w:tc>
      </w:tr>
      <w:tr w:rsidR="00070B60" w:rsidTr="0087785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070B60" w:rsidRDefault="00070B60" w:rsidP="00877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Иркутской области, Республике Бурятия и Республике Саха (Якутия).</w:t>
            </w:r>
          </w:p>
        </w:tc>
      </w:tr>
      <w:tr w:rsidR="00070B60" w:rsidTr="0087785F">
        <w:trPr>
          <w:trHeight w:val="255"/>
        </w:trPr>
        <w:tc>
          <w:tcPr>
            <w:tcW w:w="9606" w:type="dxa"/>
            <w:noWrap/>
            <w:vAlign w:val="bottom"/>
            <w:hideMark/>
          </w:tcPr>
          <w:p w:rsidR="00070B60" w:rsidRDefault="00070B60" w:rsidP="0087785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Югу России.</w:t>
            </w:r>
          </w:p>
          <w:p w:rsidR="00070B60" w:rsidRDefault="00070B60" w:rsidP="0087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Кроме того, представители </w:t>
            </w:r>
            <w:r w:rsidR="009F7884">
              <w:rPr>
                <w:rFonts w:ascii="Times New Roman" w:hAnsi="Times New Roman"/>
                <w:sz w:val="24"/>
                <w:szCs w:val="24"/>
              </w:rPr>
              <w:t>Ассоциации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есть в Псковской области</w:t>
            </w:r>
            <w:r w:rsidR="00690DD1">
              <w:rPr>
                <w:rFonts w:ascii="Times New Roman" w:hAnsi="Times New Roman"/>
                <w:sz w:val="24"/>
                <w:szCs w:val="24"/>
              </w:rPr>
              <w:t>, в Республике Карелия, в городе Севастополь и Республике Крым.</w:t>
            </w:r>
          </w:p>
          <w:p w:rsidR="00070B60" w:rsidRDefault="00070B60" w:rsidP="0087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B60" w:rsidRDefault="00070B60" w:rsidP="0087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0B60" w:rsidRDefault="00070B60" w:rsidP="008778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18200" cy="2512060"/>
                  <wp:effectExtent l="19050" t="0" r="25400" b="2540"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070B60" w:rsidRDefault="00070B60" w:rsidP="00070B60">
      <w:pPr>
        <w:pStyle w:val="a3"/>
        <w:spacing w:before="0" w:beforeAutospacing="0" w:after="0" w:afterAutospacing="0"/>
        <w:ind w:firstLine="567"/>
        <w:jc w:val="both"/>
      </w:pPr>
    </w:p>
    <w:p w:rsidR="00070B60" w:rsidRDefault="00070B60" w:rsidP="00070B60">
      <w:pPr>
        <w:pStyle w:val="a3"/>
        <w:spacing w:before="0" w:beforeAutospacing="0" w:after="0" w:afterAutospacing="0"/>
        <w:ind w:firstLine="567"/>
        <w:jc w:val="both"/>
      </w:pPr>
      <w:r w:rsidRPr="009C70D3">
        <w:t xml:space="preserve">В общей сложности в составе территориальных управлений состоит  </w:t>
      </w:r>
      <w:r w:rsidR="00690DD1" w:rsidRPr="00690DD1">
        <w:rPr>
          <w:b/>
        </w:rPr>
        <w:t>1</w:t>
      </w:r>
      <w:r w:rsidR="00690DD1">
        <w:rPr>
          <w:b/>
        </w:rPr>
        <w:t>4</w:t>
      </w:r>
      <w:r w:rsidRPr="00074DFC">
        <w:rPr>
          <w:b/>
        </w:rPr>
        <w:t xml:space="preserve"> </w:t>
      </w:r>
      <w:r w:rsidRPr="009C70D3">
        <w:t>организаци</w:t>
      </w:r>
      <w:r w:rsidR="00690DD1">
        <w:t>й</w:t>
      </w:r>
      <w:r w:rsidRPr="009C70D3">
        <w:t xml:space="preserve"> -  член</w:t>
      </w:r>
      <w:r w:rsidR="00690DD1">
        <w:t xml:space="preserve">ов Ассоциации СРО </w:t>
      </w:r>
      <w:r w:rsidRPr="009C70D3">
        <w:t>«БалтЭнергоЭффект».</w:t>
      </w:r>
    </w:p>
    <w:p w:rsidR="00690DD1" w:rsidRDefault="00070B60" w:rsidP="00070B60">
      <w:pPr>
        <w:pStyle w:val="a3"/>
        <w:spacing w:before="0" w:beforeAutospacing="0" w:after="0" w:afterAutospacing="0"/>
        <w:ind w:firstLine="567"/>
        <w:jc w:val="both"/>
      </w:pPr>
      <w:r>
        <w:t>Основным</w:t>
      </w:r>
      <w:r w:rsidR="00690DD1">
        <w:t>и</w:t>
      </w:r>
      <w:r>
        <w:t xml:space="preserve"> направлени</w:t>
      </w:r>
      <w:r w:rsidR="00690DD1">
        <w:t>я</w:t>
      </w:r>
      <w:r>
        <w:t>м</w:t>
      </w:r>
      <w:r w:rsidR="00690DD1">
        <w:t>и</w:t>
      </w:r>
      <w:r>
        <w:t xml:space="preserve"> в деятельности Департамента по экспертно-методической работе в 201</w:t>
      </w:r>
      <w:r w:rsidR="00690DD1">
        <w:t>5</w:t>
      </w:r>
      <w:r>
        <w:t xml:space="preserve"> году был</w:t>
      </w:r>
      <w:r w:rsidR="00690DD1">
        <w:t>и:</w:t>
      </w:r>
    </w:p>
    <w:p w:rsidR="00690DD1" w:rsidRDefault="00690DD1" w:rsidP="00070B60">
      <w:pPr>
        <w:pStyle w:val="a3"/>
        <w:spacing w:before="0" w:beforeAutospacing="0" w:after="0" w:afterAutospacing="0"/>
        <w:ind w:firstLine="567"/>
        <w:jc w:val="both"/>
      </w:pPr>
      <w:r>
        <w:t>-  подготовка к проверке саморегулируемой организации со стороны Минэнерго РФ;</w:t>
      </w:r>
    </w:p>
    <w:p w:rsidR="00B810B1" w:rsidRDefault="00B810B1" w:rsidP="00070B60">
      <w:pPr>
        <w:pStyle w:val="a3"/>
        <w:spacing w:before="0" w:beforeAutospacing="0" w:after="0" w:afterAutospacing="0"/>
        <w:ind w:firstLine="567"/>
        <w:jc w:val="both"/>
      </w:pPr>
      <w:r>
        <w:t>- завершение регистрации в Минэнерго РФ энергетических паспортов, отправленных в предыдущем году;</w:t>
      </w:r>
    </w:p>
    <w:p w:rsidR="00690DD1" w:rsidRDefault="00690DD1" w:rsidP="00070B60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r w:rsidR="00070B60">
        <w:t>обеспечение</w:t>
      </w:r>
      <w:r w:rsidR="00B810B1">
        <w:t xml:space="preserve"> экспертизы </w:t>
      </w:r>
      <w:r w:rsidR="00070B60">
        <w:t>энергетических паспортов</w:t>
      </w:r>
      <w:r w:rsidR="00B810B1">
        <w:t>, оформленных</w:t>
      </w:r>
      <w:r w:rsidR="00070B60">
        <w:t xml:space="preserve"> </w:t>
      </w:r>
      <w:r>
        <w:t xml:space="preserve">в соответствии с требованиями приказа № 400 Минэнерго РФ </w:t>
      </w:r>
      <w:r w:rsidR="00070B60">
        <w:t>и их электронная отправка в Минэнерго Р</w:t>
      </w:r>
      <w:r w:rsidR="0081575D">
        <w:t>Ф</w:t>
      </w:r>
      <w:r w:rsidR="0009294B">
        <w:t>.</w:t>
      </w:r>
    </w:p>
    <w:p w:rsidR="00B810B1" w:rsidRDefault="00B810B1" w:rsidP="00070B60">
      <w:pPr>
        <w:pStyle w:val="a3"/>
        <w:spacing w:before="0" w:beforeAutospacing="0" w:after="0" w:afterAutospacing="0"/>
        <w:ind w:firstLine="567"/>
        <w:jc w:val="both"/>
      </w:pPr>
      <w:r>
        <w:t>Результаты этой деятельности:</w:t>
      </w:r>
    </w:p>
    <w:p w:rsidR="00B810B1" w:rsidRDefault="00B810B1" w:rsidP="00070B60">
      <w:pPr>
        <w:pStyle w:val="a3"/>
        <w:spacing w:before="0" w:beforeAutospacing="0" w:after="0" w:afterAutospacing="0"/>
        <w:ind w:firstLine="567"/>
        <w:jc w:val="both"/>
      </w:pPr>
      <w:r>
        <w:t xml:space="preserve">- проверка </w:t>
      </w:r>
      <w:r w:rsidR="0081575D">
        <w:t>Ассоциации М</w:t>
      </w:r>
      <w:r>
        <w:t>инистерств</w:t>
      </w:r>
      <w:r w:rsidR="0081575D">
        <w:t>ом</w:t>
      </w:r>
      <w:r>
        <w:t xml:space="preserve"> энергетики </w:t>
      </w:r>
      <w:r w:rsidR="0081575D">
        <w:t xml:space="preserve">РФ </w:t>
      </w:r>
      <w:r>
        <w:t>завершилась практически без замечаний;</w:t>
      </w:r>
    </w:p>
    <w:p w:rsidR="00B810B1" w:rsidRDefault="00B810B1" w:rsidP="00070B60">
      <w:pPr>
        <w:pStyle w:val="a3"/>
        <w:spacing w:before="0" w:beforeAutospacing="0" w:after="0" w:afterAutospacing="0"/>
        <w:ind w:firstLine="567"/>
        <w:jc w:val="both"/>
      </w:pPr>
      <w:r>
        <w:t xml:space="preserve">- все ранее отправленные </w:t>
      </w:r>
      <w:r w:rsidR="0025012C">
        <w:t xml:space="preserve">копии </w:t>
      </w:r>
      <w:r>
        <w:t>энергопаспорт</w:t>
      </w:r>
      <w:r w:rsidR="0025012C">
        <w:t>ов</w:t>
      </w:r>
      <w:r>
        <w:t>, выполненны</w:t>
      </w:r>
      <w:r w:rsidR="0025012C">
        <w:t>х</w:t>
      </w:r>
      <w:r>
        <w:t xml:space="preserve"> по образцу 2010 года, прошли регистрацию в Минэнерго РФ;</w:t>
      </w:r>
    </w:p>
    <w:p w:rsidR="00B810B1" w:rsidRDefault="00B810B1" w:rsidP="00070B60">
      <w:pPr>
        <w:pStyle w:val="a3"/>
        <w:spacing w:before="0" w:beforeAutospacing="0" w:after="0" w:afterAutospacing="0"/>
        <w:ind w:firstLine="567"/>
        <w:jc w:val="both"/>
      </w:pPr>
      <w:r>
        <w:t xml:space="preserve">- в новом формате </w:t>
      </w:r>
      <w:r w:rsidR="0025012C">
        <w:t>(в соответствии с требованиями приказа № 400 Министерства энергетики РФ) отправлено 28 копий энергетических паспортов</w:t>
      </w:r>
      <w:r w:rsidR="0009294B">
        <w:t>.</w:t>
      </w:r>
    </w:p>
    <w:p w:rsidR="00E076F5" w:rsidRDefault="00E076F5" w:rsidP="00070B60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076F5" w:rsidRDefault="00E076F5" w:rsidP="00070B60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F7884" w:rsidRDefault="009F7884" w:rsidP="00070B60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E076F5" w:rsidRDefault="00E076F5" w:rsidP="00070B60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070B60" w:rsidRPr="0081575D" w:rsidRDefault="00070B60" w:rsidP="00070B60">
      <w:pPr>
        <w:pStyle w:val="a3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  <w:r w:rsidRPr="0081575D">
        <w:rPr>
          <w:b/>
          <w:sz w:val="28"/>
          <w:szCs w:val="28"/>
        </w:rPr>
        <w:lastRenderedPageBreak/>
        <w:t>Регистрация копий энергетических паспортов</w:t>
      </w:r>
    </w:p>
    <w:p w:rsidR="00070B60" w:rsidRPr="0081575D" w:rsidRDefault="00070B60" w:rsidP="00070B60">
      <w:pPr>
        <w:pStyle w:val="a3"/>
        <w:spacing w:before="0" w:beforeAutospacing="0" w:after="120" w:afterAutospacing="0"/>
        <w:ind w:firstLine="567"/>
        <w:jc w:val="center"/>
        <w:rPr>
          <w:b/>
          <w:sz w:val="28"/>
          <w:szCs w:val="28"/>
        </w:rPr>
      </w:pPr>
      <w:r w:rsidRPr="0081575D">
        <w:rPr>
          <w:b/>
          <w:sz w:val="28"/>
          <w:szCs w:val="28"/>
        </w:rPr>
        <w:t>в Министерстве энергетики РФ</w:t>
      </w:r>
    </w:p>
    <w:p w:rsidR="00070B60" w:rsidRPr="003D2162" w:rsidRDefault="00070B60" w:rsidP="00070B60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34393" cy="2568271"/>
            <wp:effectExtent l="0" t="0" r="4445" b="381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76F5" w:rsidRDefault="00E076F5" w:rsidP="00E076F5">
      <w:pPr>
        <w:rPr>
          <w:b/>
        </w:rPr>
      </w:pPr>
    </w:p>
    <w:p w:rsidR="00070B60" w:rsidRPr="00E076F5" w:rsidRDefault="00070B60" w:rsidP="00E076F5">
      <w:pPr>
        <w:rPr>
          <w:rFonts w:ascii="Times New Roman" w:hAnsi="Times New Roman"/>
          <w:b/>
        </w:rPr>
      </w:pPr>
      <w:r w:rsidRPr="00E076F5">
        <w:rPr>
          <w:rFonts w:ascii="Times New Roman" w:hAnsi="Times New Roman"/>
          <w:b/>
        </w:rPr>
        <w:t>Отдел информатизации и организации ведения реестра (ОИ и ОВР)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B27DD" w:rsidRDefault="00B803D8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70B60">
        <w:rPr>
          <w:rFonts w:ascii="Times New Roman" w:hAnsi="Times New Roman"/>
          <w:sz w:val="24"/>
          <w:szCs w:val="24"/>
        </w:rPr>
        <w:t>лавой задачей отдела информатизации и ведения реестра в 201</w:t>
      </w:r>
      <w:r w:rsidR="006B27DD">
        <w:rPr>
          <w:rFonts w:ascii="Times New Roman" w:hAnsi="Times New Roman"/>
          <w:sz w:val="24"/>
          <w:szCs w:val="24"/>
        </w:rPr>
        <w:t>5</w:t>
      </w:r>
      <w:r w:rsidR="00070B60">
        <w:rPr>
          <w:rFonts w:ascii="Times New Roman" w:hAnsi="Times New Roman"/>
          <w:sz w:val="24"/>
          <w:szCs w:val="24"/>
        </w:rPr>
        <w:t xml:space="preserve"> году являл</w:t>
      </w:r>
      <w:r>
        <w:rPr>
          <w:rFonts w:ascii="Times New Roman" w:hAnsi="Times New Roman"/>
          <w:sz w:val="24"/>
          <w:szCs w:val="24"/>
        </w:rPr>
        <w:t>ось</w:t>
      </w:r>
      <w:r w:rsidR="00070B60">
        <w:rPr>
          <w:rFonts w:ascii="Times New Roman" w:hAnsi="Times New Roman"/>
          <w:sz w:val="24"/>
          <w:szCs w:val="24"/>
        </w:rPr>
        <w:t xml:space="preserve"> обеспечение функционирования электронного документооборота с Минэнерго России с использованием электронной цифровой подписи и обеспечение бесперебойной отправки копий энергопаспортов в электронном виде. Эта задача была успешно выполнена. 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компетенцию отдела входят:</w:t>
      </w:r>
    </w:p>
    <w:p w:rsidR="00070B60" w:rsidRDefault="00070B60" w:rsidP="00070B60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функционирования комплекса технических и программных средств автоматизации деятельности</w:t>
      </w:r>
      <w:r w:rsidR="006B27DD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70B60" w:rsidRDefault="00070B60" w:rsidP="00070B60">
      <w:pPr>
        <w:pStyle w:val="a4"/>
        <w:numPr>
          <w:ilvl w:val="0"/>
          <w:numId w:val="4"/>
        </w:numPr>
        <w:tabs>
          <w:tab w:val="num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централизованное ведение Реестра членов саморегулируемой организации, обеспечение доступа к информации о членах, обязательной к раскрытию в порядке и объеме, устанавливаемом в соответствии с законодательством РФ, а также выполнение мероприятий, предусмотренных законодательством для обеспечения конфиденциальности;</w:t>
      </w:r>
    </w:p>
    <w:p w:rsidR="00070B60" w:rsidRDefault="00070B60" w:rsidP="00070B60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своевременное уведомление федерального органа исполнительной власти (Минэнерго РФ) об изменении в уставных и других внутренних документах </w:t>
      </w:r>
      <w:r w:rsidR="006B27DD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, а также об изменении численности членов; </w:t>
      </w:r>
    </w:p>
    <w:p w:rsidR="00070B60" w:rsidRDefault="00070B60" w:rsidP="00070B60">
      <w:pPr>
        <w:pStyle w:val="a4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направления в федеральный орган исполнительной власти (Минэнерго РФ) энергетических паспортов;</w:t>
      </w:r>
    </w:p>
    <w:p w:rsidR="00070B60" w:rsidRDefault="00070B60" w:rsidP="00070B60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информационной безопасности в области информационных систем и телекоммуникаций; </w:t>
      </w:r>
    </w:p>
    <w:p w:rsidR="00070B60" w:rsidRDefault="00070B60" w:rsidP="00070B60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содействия в поддержании и насыщении сайта</w:t>
      </w:r>
      <w:r w:rsidR="006B27DD" w:rsidRPr="006B27DD">
        <w:rPr>
          <w:rFonts w:ascii="Times New Roman" w:hAnsi="Times New Roman"/>
          <w:sz w:val="24"/>
          <w:szCs w:val="24"/>
        </w:rPr>
        <w:t xml:space="preserve"> </w:t>
      </w:r>
      <w:r w:rsidR="006B27DD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70B60" w:rsidRDefault="00070B60" w:rsidP="00070B60">
      <w:pPr>
        <w:numPr>
          <w:ilvl w:val="0"/>
          <w:numId w:val="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проработка перспективных направлений развития в сфере компьютеризации.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B92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C70D3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4</w:t>
      </w:r>
      <w:r w:rsidRPr="009C70D3">
        <w:rPr>
          <w:rFonts w:ascii="Times New Roman" w:hAnsi="Times New Roman"/>
          <w:sz w:val="24"/>
          <w:szCs w:val="24"/>
        </w:rPr>
        <w:t xml:space="preserve"> году в Реестр членов </w:t>
      </w:r>
      <w:r w:rsidR="00B803D8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были введены данные по </w:t>
      </w:r>
      <w:r w:rsidR="005B5B92" w:rsidRPr="005B5B92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0D3">
        <w:rPr>
          <w:rFonts w:ascii="Times New Roman" w:hAnsi="Times New Roman"/>
          <w:sz w:val="24"/>
          <w:szCs w:val="24"/>
        </w:rPr>
        <w:t>организаци</w:t>
      </w:r>
      <w:r>
        <w:rPr>
          <w:rFonts w:ascii="Times New Roman" w:hAnsi="Times New Roman"/>
          <w:sz w:val="24"/>
          <w:szCs w:val="24"/>
        </w:rPr>
        <w:t xml:space="preserve">ям, из них </w:t>
      </w:r>
      <w:r w:rsidR="005B5B92" w:rsidRPr="005B5B92">
        <w:rPr>
          <w:rFonts w:ascii="Times New Roman" w:hAnsi="Times New Roman"/>
          <w:b/>
          <w:sz w:val="24"/>
          <w:szCs w:val="24"/>
        </w:rPr>
        <w:t>3</w:t>
      </w:r>
      <w:r w:rsidRPr="009C70D3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и</w:t>
      </w:r>
      <w:r w:rsidRPr="009C70D3">
        <w:rPr>
          <w:rFonts w:ascii="Times New Roman" w:hAnsi="Times New Roman"/>
          <w:sz w:val="24"/>
          <w:szCs w:val="24"/>
        </w:rPr>
        <w:t xml:space="preserve"> были приняты</w:t>
      </w:r>
      <w:r>
        <w:rPr>
          <w:rFonts w:ascii="Times New Roman" w:hAnsi="Times New Roman"/>
          <w:sz w:val="24"/>
          <w:szCs w:val="24"/>
        </w:rPr>
        <w:t xml:space="preserve"> в члены </w:t>
      </w:r>
      <w:r w:rsidR="00B803D8">
        <w:rPr>
          <w:rFonts w:ascii="Times New Roman" w:hAnsi="Times New Roman"/>
          <w:sz w:val="24"/>
          <w:szCs w:val="24"/>
        </w:rPr>
        <w:t>Ассоциации СРО</w:t>
      </w:r>
      <w:r>
        <w:rPr>
          <w:rFonts w:ascii="Times New Roman" w:hAnsi="Times New Roman"/>
          <w:sz w:val="24"/>
          <w:szCs w:val="24"/>
        </w:rPr>
        <w:t xml:space="preserve"> «БалтЭнергоЭффект», </w:t>
      </w:r>
      <w:r w:rsidR="005B5B92" w:rsidRPr="005B5B92">
        <w:rPr>
          <w:rFonts w:ascii="Times New Roman" w:hAnsi="Times New Roman"/>
          <w:b/>
          <w:sz w:val="24"/>
          <w:szCs w:val="24"/>
        </w:rPr>
        <w:t>1</w:t>
      </w:r>
      <w:r w:rsidRPr="009C70D3">
        <w:rPr>
          <w:rFonts w:ascii="Times New Roman" w:hAnsi="Times New Roman"/>
          <w:sz w:val="24"/>
          <w:szCs w:val="24"/>
        </w:rPr>
        <w:t xml:space="preserve"> организаци</w:t>
      </w:r>
      <w:r w:rsidR="005B5B92">
        <w:rPr>
          <w:rFonts w:ascii="Times New Roman" w:hAnsi="Times New Roman"/>
          <w:sz w:val="24"/>
          <w:szCs w:val="24"/>
        </w:rPr>
        <w:t>я</w:t>
      </w:r>
      <w:r w:rsidRPr="009C70D3">
        <w:rPr>
          <w:rFonts w:ascii="Times New Roman" w:hAnsi="Times New Roman"/>
          <w:sz w:val="24"/>
          <w:szCs w:val="24"/>
        </w:rPr>
        <w:t xml:space="preserve"> </w:t>
      </w:r>
      <w:r w:rsidR="005B5B92">
        <w:rPr>
          <w:rFonts w:ascii="Times New Roman" w:hAnsi="Times New Roman"/>
          <w:sz w:val="24"/>
          <w:szCs w:val="24"/>
        </w:rPr>
        <w:t>из</w:t>
      </w:r>
      <w:r w:rsidRPr="009C70D3">
        <w:rPr>
          <w:rFonts w:ascii="Times New Roman" w:hAnsi="Times New Roman"/>
          <w:sz w:val="24"/>
          <w:szCs w:val="24"/>
        </w:rPr>
        <w:t>менил</w:t>
      </w:r>
      <w:r w:rsidR="005B5B92">
        <w:rPr>
          <w:rFonts w:ascii="Times New Roman" w:hAnsi="Times New Roman"/>
          <w:sz w:val="24"/>
          <w:szCs w:val="24"/>
        </w:rPr>
        <w:t>а название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1</w:t>
      </w:r>
      <w:r w:rsidR="005B5B9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организаций добровольно прекратили членство в </w:t>
      </w:r>
      <w:r w:rsidR="00B803D8">
        <w:rPr>
          <w:rFonts w:ascii="Times New Roman" w:hAnsi="Times New Roman"/>
          <w:sz w:val="24"/>
          <w:szCs w:val="24"/>
        </w:rPr>
        <w:t>Ассоциации</w:t>
      </w:r>
      <w:r w:rsidR="005B5B92">
        <w:rPr>
          <w:rFonts w:ascii="Times New Roman" w:hAnsi="Times New Roman"/>
          <w:sz w:val="24"/>
          <w:szCs w:val="24"/>
        </w:rPr>
        <w:t>.</w:t>
      </w:r>
    </w:p>
    <w:p w:rsidR="00070B60" w:rsidRDefault="00070B60" w:rsidP="00070B60">
      <w:pPr>
        <w:spacing w:after="0" w:line="240" w:lineRule="auto"/>
        <w:ind w:firstLine="567"/>
        <w:jc w:val="both"/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832" cy="3610533"/>
            <wp:effectExtent l="0" t="0" r="0" b="0"/>
            <wp:docPr id="9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B5B92" w:rsidRDefault="005B5B92" w:rsidP="00070B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70B60" w:rsidRPr="00D652ED" w:rsidRDefault="00070B60" w:rsidP="00070B6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52ED">
        <w:rPr>
          <w:rFonts w:ascii="Times New Roman" w:hAnsi="Times New Roman"/>
          <w:b/>
          <w:sz w:val="24"/>
          <w:szCs w:val="24"/>
        </w:rPr>
        <w:t xml:space="preserve">Региональный состав членов </w:t>
      </w:r>
      <w:r w:rsidR="009F7884">
        <w:rPr>
          <w:rFonts w:ascii="Times New Roman" w:hAnsi="Times New Roman"/>
          <w:b/>
          <w:sz w:val="24"/>
          <w:szCs w:val="24"/>
        </w:rPr>
        <w:t>Ассоциации СРО</w:t>
      </w:r>
      <w:r w:rsidRPr="00D652ED">
        <w:rPr>
          <w:rFonts w:ascii="Times New Roman" w:hAnsi="Times New Roman"/>
          <w:b/>
          <w:sz w:val="24"/>
          <w:szCs w:val="24"/>
        </w:rPr>
        <w:t xml:space="preserve"> «БалтЭнергоЭффект»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C6118C">
        <w:rPr>
          <w:rFonts w:ascii="Times New Roman" w:hAnsi="Times New Roman"/>
          <w:sz w:val="24"/>
          <w:szCs w:val="24"/>
        </w:rPr>
        <w:t xml:space="preserve">В состав </w:t>
      </w:r>
      <w:r w:rsidR="003D54D1">
        <w:rPr>
          <w:rFonts w:ascii="Times New Roman" w:hAnsi="Times New Roman"/>
          <w:sz w:val="24"/>
          <w:szCs w:val="24"/>
        </w:rPr>
        <w:t>Ассоциации</w:t>
      </w:r>
      <w:r w:rsidRPr="00C6118C">
        <w:rPr>
          <w:rFonts w:ascii="Times New Roman" w:hAnsi="Times New Roman"/>
          <w:sz w:val="24"/>
          <w:szCs w:val="24"/>
        </w:rPr>
        <w:t xml:space="preserve"> вход</w:t>
      </w:r>
      <w:r w:rsidR="003D54D1">
        <w:rPr>
          <w:rFonts w:ascii="Times New Roman" w:hAnsi="Times New Roman"/>
          <w:sz w:val="24"/>
          <w:szCs w:val="24"/>
        </w:rPr>
        <w:t>и</w:t>
      </w:r>
      <w:r w:rsidRPr="00C6118C">
        <w:rPr>
          <w:rFonts w:ascii="Times New Roman" w:hAnsi="Times New Roman"/>
          <w:sz w:val="24"/>
          <w:szCs w:val="24"/>
        </w:rPr>
        <w:t xml:space="preserve">т </w:t>
      </w:r>
      <w:r w:rsidR="005B5B92" w:rsidRPr="005B5B92">
        <w:rPr>
          <w:rFonts w:ascii="Times New Roman" w:hAnsi="Times New Roman"/>
          <w:b/>
          <w:sz w:val="24"/>
          <w:szCs w:val="24"/>
        </w:rPr>
        <w:t>6</w:t>
      </w:r>
      <w:r w:rsidR="0020500A">
        <w:rPr>
          <w:rFonts w:ascii="Times New Roman" w:hAnsi="Times New Roman"/>
          <w:b/>
          <w:sz w:val="24"/>
          <w:szCs w:val="24"/>
        </w:rPr>
        <w:t>2</w:t>
      </w:r>
      <w:r w:rsidRPr="00C6118C">
        <w:rPr>
          <w:rFonts w:ascii="Times New Roman" w:hAnsi="Times New Roman"/>
          <w:sz w:val="24"/>
          <w:szCs w:val="24"/>
        </w:rPr>
        <w:t xml:space="preserve"> компани</w:t>
      </w:r>
      <w:r w:rsidR="00C84F77">
        <w:rPr>
          <w:rFonts w:ascii="Times New Roman" w:hAnsi="Times New Roman"/>
          <w:sz w:val="24"/>
          <w:szCs w:val="24"/>
        </w:rPr>
        <w:t>и</w:t>
      </w:r>
      <w:r w:rsidR="003D54D1">
        <w:rPr>
          <w:rFonts w:ascii="Times New Roman" w:hAnsi="Times New Roman"/>
          <w:sz w:val="24"/>
          <w:szCs w:val="24"/>
        </w:rPr>
        <w:t xml:space="preserve"> – </w:t>
      </w:r>
      <w:r w:rsidRPr="00C6118C">
        <w:rPr>
          <w:rFonts w:ascii="Times New Roman" w:hAnsi="Times New Roman"/>
          <w:sz w:val="24"/>
          <w:szCs w:val="24"/>
        </w:rPr>
        <w:t>представител</w:t>
      </w:r>
      <w:r w:rsidR="005B5B92">
        <w:rPr>
          <w:rFonts w:ascii="Times New Roman" w:hAnsi="Times New Roman"/>
          <w:sz w:val="24"/>
          <w:szCs w:val="24"/>
        </w:rPr>
        <w:t>и</w:t>
      </w:r>
      <w:r w:rsidRPr="00C6118C">
        <w:rPr>
          <w:rFonts w:ascii="Times New Roman" w:hAnsi="Times New Roman"/>
          <w:sz w:val="24"/>
          <w:szCs w:val="24"/>
        </w:rPr>
        <w:t xml:space="preserve"> </w:t>
      </w:r>
      <w:r w:rsidR="005B5B92" w:rsidRPr="005B5B92">
        <w:rPr>
          <w:rFonts w:ascii="Times New Roman" w:hAnsi="Times New Roman"/>
          <w:b/>
          <w:sz w:val="24"/>
          <w:szCs w:val="24"/>
        </w:rPr>
        <w:t>19</w:t>
      </w:r>
      <w:r w:rsidRPr="005B5B92">
        <w:rPr>
          <w:rFonts w:ascii="Times New Roman" w:hAnsi="Times New Roman"/>
          <w:b/>
          <w:sz w:val="24"/>
          <w:szCs w:val="24"/>
        </w:rPr>
        <w:t xml:space="preserve"> </w:t>
      </w:r>
      <w:r w:rsidRPr="003D54D1">
        <w:rPr>
          <w:rFonts w:ascii="Times New Roman" w:hAnsi="Times New Roman"/>
          <w:sz w:val="24"/>
          <w:szCs w:val="24"/>
        </w:rPr>
        <w:t>с</w:t>
      </w:r>
      <w:r w:rsidRPr="00C6118C">
        <w:rPr>
          <w:rFonts w:ascii="Times New Roman" w:hAnsi="Times New Roman"/>
          <w:sz w:val="24"/>
          <w:szCs w:val="24"/>
        </w:rPr>
        <w:t xml:space="preserve">убъектов Российской Федерации и </w:t>
      </w:r>
      <w:r w:rsidRPr="005B5B92">
        <w:rPr>
          <w:rFonts w:ascii="Times New Roman" w:hAnsi="Times New Roman"/>
          <w:b/>
          <w:sz w:val="24"/>
          <w:szCs w:val="24"/>
        </w:rPr>
        <w:t>1</w:t>
      </w:r>
      <w:r w:rsidRPr="00C6118C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</w:t>
      </w:r>
      <w:r w:rsidRPr="00C6118C">
        <w:rPr>
          <w:rFonts w:ascii="Times New Roman" w:hAnsi="Times New Roman"/>
          <w:sz w:val="24"/>
          <w:szCs w:val="24"/>
        </w:rPr>
        <w:t xml:space="preserve"> из Белоруссии. Наибольшее представительство имеют организации из Санкт-Петербурга (</w:t>
      </w:r>
      <w:r>
        <w:rPr>
          <w:rFonts w:ascii="Times New Roman" w:hAnsi="Times New Roman"/>
          <w:sz w:val="24"/>
          <w:szCs w:val="24"/>
        </w:rPr>
        <w:t>2</w:t>
      </w:r>
      <w:r w:rsidR="00763E20" w:rsidRPr="00763E2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Pr="00C6118C">
        <w:rPr>
          <w:rFonts w:ascii="Times New Roman" w:hAnsi="Times New Roman"/>
          <w:sz w:val="24"/>
          <w:szCs w:val="24"/>
        </w:rPr>
        <w:t>), Ростовской области (</w:t>
      </w:r>
      <w:r w:rsidR="005B5B9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организаций</w:t>
      </w:r>
      <w:r w:rsidRPr="00C6118C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Псковской области (</w:t>
      </w:r>
      <w:r w:rsidR="005B5B9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5B5B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C6118C">
        <w:rPr>
          <w:rFonts w:ascii="Times New Roman" w:hAnsi="Times New Roman"/>
          <w:sz w:val="24"/>
          <w:szCs w:val="24"/>
        </w:rPr>
        <w:t>Ленинградской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6118C">
        <w:rPr>
          <w:rFonts w:ascii="Times New Roman" w:hAnsi="Times New Roman"/>
          <w:sz w:val="24"/>
          <w:szCs w:val="24"/>
        </w:rPr>
        <w:t>Калининградской области (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B5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C6118C">
        <w:rPr>
          <w:rFonts w:ascii="Times New Roman" w:hAnsi="Times New Roman"/>
          <w:sz w:val="24"/>
          <w:szCs w:val="24"/>
        </w:rPr>
        <w:t>)</w:t>
      </w:r>
      <w:r w:rsidR="005B5B92">
        <w:rPr>
          <w:rFonts w:ascii="Times New Roman" w:hAnsi="Times New Roman"/>
          <w:sz w:val="24"/>
          <w:szCs w:val="24"/>
        </w:rPr>
        <w:t>.</w:t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0B60" w:rsidRDefault="00070B60" w:rsidP="00070B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571875"/>
            <wp:effectExtent l="19050" t="0" r="1905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10C1A">
        <w:rPr>
          <w:rFonts w:ascii="Times New Roman" w:hAnsi="Times New Roman"/>
          <w:sz w:val="24"/>
          <w:szCs w:val="24"/>
        </w:rPr>
        <w:t>В 201</w:t>
      </w:r>
      <w:r w:rsidR="005B5B92">
        <w:rPr>
          <w:rFonts w:ascii="Times New Roman" w:hAnsi="Times New Roman"/>
          <w:sz w:val="24"/>
          <w:szCs w:val="24"/>
        </w:rPr>
        <w:t>5</w:t>
      </w:r>
      <w:r w:rsidRPr="00610C1A">
        <w:rPr>
          <w:rFonts w:ascii="Times New Roman" w:hAnsi="Times New Roman"/>
          <w:sz w:val="24"/>
          <w:szCs w:val="24"/>
        </w:rPr>
        <w:t xml:space="preserve"> году членам </w:t>
      </w:r>
      <w:r w:rsidR="005B5B92">
        <w:rPr>
          <w:rFonts w:ascii="Times New Roman" w:hAnsi="Times New Roman"/>
          <w:sz w:val="24"/>
          <w:szCs w:val="24"/>
        </w:rPr>
        <w:t>Ассоциации</w:t>
      </w:r>
      <w:r w:rsidRPr="00610C1A">
        <w:rPr>
          <w:rFonts w:ascii="Times New Roman" w:hAnsi="Times New Roman"/>
          <w:sz w:val="24"/>
          <w:szCs w:val="24"/>
        </w:rPr>
        <w:t xml:space="preserve"> выдано </w:t>
      </w:r>
      <w:r w:rsidR="005B5B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10C1A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610C1A">
        <w:rPr>
          <w:rFonts w:ascii="Times New Roman" w:hAnsi="Times New Roman"/>
          <w:sz w:val="24"/>
          <w:szCs w:val="24"/>
        </w:rPr>
        <w:t xml:space="preserve"> о членстве в СРО.</w:t>
      </w:r>
    </w:p>
    <w:p w:rsidR="00230963" w:rsidRDefault="00070B60" w:rsidP="00230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230963">
        <w:rPr>
          <w:rFonts w:ascii="Times New Roman" w:hAnsi="Times New Roman"/>
          <w:b/>
          <w:sz w:val="24"/>
          <w:szCs w:val="24"/>
        </w:rPr>
        <w:lastRenderedPageBreak/>
        <w:t>Бухгалтерия</w:t>
      </w:r>
    </w:p>
    <w:p w:rsidR="00230963" w:rsidRDefault="00230963" w:rsidP="00230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963" w:rsidRDefault="00230963" w:rsidP="0023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задачи бухгалтерии входит учет поступающих доходов, в том числе членских и вступительных взносов, финансирование и учет финансирования расходной части в соответствии с утвержденной сметой, организация и ведение бухгалтерского и налогового учета в соответствии с требованиями законодательства РФ.</w:t>
      </w:r>
    </w:p>
    <w:p w:rsidR="00230963" w:rsidRPr="00FE4AA9" w:rsidRDefault="00230963" w:rsidP="00230963">
      <w:pPr>
        <w:tabs>
          <w:tab w:val="left" w:pos="567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Основными задачами бухгалтерского учета </w:t>
      </w:r>
      <w:r w:rsidR="00B4046E">
        <w:rPr>
          <w:rFonts w:ascii="Times New Roman" w:hAnsi="Times New Roman"/>
          <w:sz w:val="24"/>
          <w:szCs w:val="24"/>
        </w:rPr>
        <w:t xml:space="preserve">Ассоциации </w:t>
      </w:r>
      <w:r w:rsidRPr="00FE4AA9">
        <w:rPr>
          <w:rFonts w:ascii="Times New Roman" w:hAnsi="Times New Roman"/>
          <w:sz w:val="24"/>
          <w:szCs w:val="24"/>
        </w:rPr>
        <w:t xml:space="preserve">являются: </w:t>
      </w:r>
    </w:p>
    <w:p w:rsidR="00230963" w:rsidRPr="00FE4AA9" w:rsidRDefault="00230963" w:rsidP="0023096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1. формирование полной и достоверной информации о деятельности организац</w:t>
      </w:r>
      <w:proofErr w:type="gramStart"/>
      <w:r w:rsidRPr="00FE4AA9">
        <w:rPr>
          <w:rFonts w:ascii="Times New Roman" w:hAnsi="Times New Roman"/>
          <w:sz w:val="24"/>
          <w:szCs w:val="24"/>
        </w:rPr>
        <w:t>ии и ее</w:t>
      </w:r>
      <w:proofErr w:type="gramEnd"/>
      <w:r w:rsidRPr="00FE4AA9">
        <w:rPr>
          <w:rFonts w:ascii="Times New Roman" w:hAnsi="Times New Roman"/>
          <w:sz w:val="24"/>
          <w:szCs w:val="24"/>
        </w:rPr>
        <w:t xml:space="preserve"> имущественном положении, используемой внутренними и внешними пользователями бухгалтерской информации;</w:t>
      </w:r>
    </w:p>
    <w:p w:rsidR="00230963" w:rsidRPr="00FE4AA9" w:rsidRDefault="00230963" w:rsidP="0023096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2. обеспечение информацией, необходимой для </w:t>
      </w:r>
      <w:proofErr w:type="gramStart"/>
      <w:r w:rsidRPr="00FE4AA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4AA9">
        <w:rPr>
          <w:rFonts w:ascii="Times New Roman" w:hAnsi="Times New Roman"/>
          <w:sz w:val="24"/>
          <w:szCs w:val="24"/>
        </w:rPr>
        <w:t xml:space="preserve"> соблюдением законодательства Российской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результатов в соответствии с утвержденными нормами, нормативами и сметами;</w:t>
      </w:r>
    </w:p>
    <w:p w:rsidR="00230963" w:rsidRPr="00FE4AA9" w:rsidRDefault="00230963" w:rsidP="0023096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3. предотвращение отрицательных результатов хозяйственной деятельности и выявление внутрихозяйственных резервов, обеспечение ее финансовой устойчивости.</w:t>
      </w:r>
    </w:p>
    <w:p w:rsidR="00230963" w:rsidRPr="00FE4AA9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Организация ведет бухгалтерский учет активов, обязательств и хозяйственных операций способом двойной записи в соответствии с принятым Рабочим планом счетов бухгалтерского учета.</w:t>
      </w:r>
    </w:p>
    <w:p w:rsidR="00230963" w:rsidRPr="00FE4AA9" w:rsidRDefault="00230963" w:rsidP="00230963">
      <w:pPr>
        <w:pStyle w:val="a6"/>
        <w:ind w:firstLine="567"/>
        <w:rPr>
          <w:szCs w:val="24"/>
        </w:rPr>
      </w:pPr>
      <w:r w:rsidRPr="00FE4AA9">
        <w:rPr>
          <w:szCs w:val="24"/>
        </w:rPr>
        <w:t xml:space="preserve">Документирование хозяйственных операций и документооборот в </w:t>
      </w:r>
      <w:r w:rsidR="00B4046E">
        <w:rPr>
          <w:szCs w:val="24"/>
        </w:rPr>
        <w:t>Ассоциации</w:t>
      </w:r>
      <w:r w:rsidR="00B4046E" w:rsidRPr="00FE4AA9">
        <w:rPr>
          <w:szCs w:val="24"/>
        </w:rPr>
        <w:t xml:space="preserve"> </w:t>
      </w:r>
      <w:r w:rsidRPr="00FE4AA9">
        <w:rPr>
          <w:szCs w:val="24"/>
        </w:rPr>
        <w:t xml:space="preserve">осуществляется на основании нормативных документов. Все хозяйственные операции, проводимые </w:t>
      </w:r>
      <w:r w:rsidR="00076CA9">
        <w:rPr>
          <w:szCs w:val="24"/>
        </w:rPr>
        <w:t>Ассоциацией</w:t>
      </w:r>
      <w:r w:rsidRPr="00FE4AA9">
        <w:rPr>
          <w:szCs w:val="24"/>
        </w:rPr>
        <w:t>, оформляются оправдательными документами, на основании которых ведется бухгалтерский учет.</w:t>
      </w: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Членские и вступительные взносы являются одними из основных источников формирования имущества и финансовой основы деятельности </w:t>
      </w:r>
      <w:r w:rsidR="00076C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>,</w:t>
      </w:r>
      <w:r w:rsidRPr="00FE4AA9">
        <w:rPr>
          <w:rFonts w:ascii="Times New Roman" w:hAnsi="Times New Roman"/>
          <w:sz w:val="24"/>
          <w:szCs w:val="24"/>
        </w:rPr>
        <w:t xml:space="preserve"> направленной на достижение целей его создания в соответствии с Уставом</w:t>
      </w:r>
      <w:r w:rsidR="00B4046E" w:rsidRPr="00B4046E"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Pr="00FE4AA9">
        <w:rPr>
          <w:rFonts w:ascii="Times New Roman" w:hAnsi="Times New Roman"/>
          <w:sz w:val="24"/>
          <w:szCs w:val="24"/>
        </w:rPr>
        <w:t xml:space="preserve">. </w:t>
      </w:r>
    </w:p>
    <w:p w:rsidR="00230963" w:rsidRDefault="00230963" w:rsidP="0023096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30963" w:rsidRPr="00F11D06" w:rsidRDefault="00230963" w:rsidP="0023096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1D06">
        <w:rPr>
          <w:rFonts w:ascii="Times New Roman" w:hAnsi="Times New Roman"/>
          <w:b/>
          <w:sz w:val="24"/>
          <w:szCs w:val="24"/>
        </w:rPr>
        <w:t>Диаграмма поступления членских и вступительных взносов в 201</w:t>
      </w:r>
      <w:r>
        <w:rPr>
          <w:rFonts w:ascii="Times New Roman" w:hAnsi="Times New Roman"/>
          <w:b/>
          <w:sz w:val="24"/>
          <w:szCs w:val="24"/>
        </w:rPr>
        <w:t>5</w:t>
      </w:r>
      <w:r w:rsidRPr="00F11D06">
        <w:rPr>
          <w:rFonts w:ascii="Times New Roman" w:hAnsi="Times New Roman"/>
          <w:b/>
          <w:sz w:val="24"/>
          <w:szCs w:val="24"/>
        </w:rPr>
        <w:t xml:space="preserve"> году и расходов 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F11D06">
        <w:rPr>
          <w:rFonts w:ascii="Times New Roman" w:hAnsi="Times New Roman"/>
          <w:b/>
          <w:sz w:val="24"/>
          <w:szCs w:val="24"/>
        </w:rPr>
        <w:t xml:space="preserve"> год (в тыс. руб.)</w:t>
      </w:r>
    </w:p>
    <w:p w:rsidR="00230963" w:rsidRPr="00FE4AA9" w:rsidRDefault="00230963" w:rsidP="00230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963" w:rsidRPr="00FE4AA9" w:rsidRDefault="00230963" w:rsidP="0023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27700" cy="3255645"/>
            <wp:effectExtent l="0" t="0" r="0" b="0"/>
            <wp:docPr id="3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0963" w:rsidRDefault="00230963" w:rsidP="002309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963" w:rsidRDefault="00230963" w:rsidP="002309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963" w:rsidRPr="005616F0" w:rsidRDefault="00230963" w:rsidP="002309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16F0">
        <w:rPr>
          <w:rFonts w:ascii="Times New Roman" w:hAnsi="Times New Roman"/>
          <w:sz w:val="24"/>
          <w:szCs w:val="24"/>
        </w:rPr>
        <w:lastRenderedPageBreak/>
        <w:t xml:space="preserve"> Организации, получившие рассрочку поквартально,  уплачивают квартальный взносы в январе, апреле, июле и октябре. </w:t>
      </w:r>
    </w:p>
    <w:p w:rsidR="00230963" w:rsidRPr="005616F0" w:rsidRDefault="00230963" w:rsidP="002309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К расходам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="00B4046E" w:rsidRPr="00FE4AA9">
        <w:rPr>
          <w:rFonts w:ascii="Times New Roman" w:hAnsi="Times New Roman"/>
          <w:sz w:val="24"/>
          <w:szCs w:val="24"/>
        </w:rPr>
        <w:t xml:space="preserve"> </w:t>
      </w:r>
      <w:r w:rsidRPr="00FE4AA9">
        <w:rPr>
          <w:rFonts w:ascii="Times New Roman" w:hAnsi="Times New Roman"/>
          <w:sz w:val="24"/>
          <w:szCs w:val="24"/>
        </w:rPr>
        <w:t xml:space="preserve">относятся: </w:t>
      </w:r>
    </w:p>
    <w:p w:rsidR="00230963" w:rsidRPr="00FE4AA9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оплату труда</w:t>
      </w:r>
      <w:r>
        <w:rPr>
          <w:rFonts w:ascii="Times New Roman" w:hAnsi="Times New Roman"/>
          <w:sz w:val="24"/>
          <w:szCs w:val="24"/>
        </w:rPr>
        <w:t xml:space="preserve"> – 54,41%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230963" w:rsidRPr="00FE4AA9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Аренда</w:t>
      </w:r>
      <w:r>
        <w:rPr>
          <w:rFonts w:ascii="Times New Roman" w:hAnsi="Times New Roman"/>
          <w:sz w:val="24"/>
          <w:szCs w:val="24"/>
        </w:rPr>
        <w:t xml:space="preserve"> – 6,61%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230963" w:rsidRPr="00FE4AA9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Взносы в национальные объединения саморегулируемых организаций</w:t>
      </w:r>
      <w:r>
        <w:rPr>
          <w:rFonts w:ascii="Times New Roman" w:hAnsi="Times New Roman"/>
          <w:sz w:val="24"/>
          <w:szCs w:val="24"/>
        </w:rPr>
        <w:t xml:space="preserve"> – 4,23%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230963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служебные командировки</w:t>
      </w:r>
      <w:r>
        <w:rPr>
          <w:rFonts w:ascii="Times New Roman" w:hAnsi="Times New Roman"/>
          <w:sz w:val="24"/>
          <w:szCs w:val="24"/>
        </w:rPr>
        <w:t xml:space="preserve"> – 0,48%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230963" w:rsidRPr="00FE4AA9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Расходы на приобретение материалов, оказания услуг, и выполнение работ</w:t>
      </w:r>
      <w:r>
        <w:rPr>
          <w:rFonts w:ascii="Times New Roman" w:hAnsi="Times New Roman"/>
          <w:sz w:val="24"/>
          <w:szCs w:val="24"/>
        </w:rPr>
        <w:t xml:space="preserve"> – 9,56%</w:t>
      </w:r>
      <w:r w:rsidRPr="00FE4AA9">
        <w:rPr>
          <w:rFonts w:ascii="Times New Roman" w:hAnsi="Times New Roman"/>
          <w:sz w:val="24"/>
          <w:szCs w:val="24"/>
        </w:rPr>
        <w:t>;</w:t>
      </w:r>
    </w:p>
    <w:p w:rsidR="00230963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>- Отчисления и налоги</w:t>
      </w:r>
      <w:r>
        <w:rPr>
          <w:rFonts w:ascii="Times New Roman" w:hAnsi="Times New Roman"/>
          <w:sz w:val="24"/>
          <w:szCs w:val="24"/>
        </w:rPr>
        <w:t xml:space="preserve"> – 24,71%</w:t>
      </w:r>
      <w:r w:rsidRPr="00FE4AA9">
        <w:rPr>
          <w:rFonts w:ascii="Times New Roman" w:hAnsi="Times New Roman"/>
          <w:sz w:val="24"/>
          <w:szCs w:val="24"/>
        </w:rPr>
        <w:t>.</w:t>
      </w:r>
    </w:p>
    <w:p w:rsidR="00230963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F7D" w:rsidRDefault="00F87F7D" w:rsidP="0023096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963" w:rsidRPr="00E2328B" w:rsidRDefault="00230963" w:rsidP="0023096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328B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иаграмма статей расходов за 2015</w:t>
      </w:r>
      <w:r w:rsidRPr="00E2328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57825" cy="6153150"/>
            <wp:effectExtent l="19050" t="0" r="0" b="0"/>
            <wp:docPr id="4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76F5" w:rsidRDefault="00E076F5" w:rsidP="00E076F5">
      <w:pPr>
        <w:rPr>
          <w:rFonts w:ascii="Times New Roman" w:hAnsi="Times New Roman"/>
          <w:sz w:val="24"/>
          <w:szCs w:val="24"/>
        </w:rPr>
      </w:pPr>
    </w:p>
    <w:p w:rsidR="00230963" w:rsidRDefault="00230963" w:rsidP="00E076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Компенсационный фонд</w:t>
      </w:r>
      <w:r w:rsidRPr="0064590B"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="00B4046E" w:rsidRPr="0064590B"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 xml:space="preserve">СРО </w:t>
      </w:r>
      <w:r w:rsidRPr="0064590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БалтЭнергоЭффект</w:t>
      </w:r>
      <w:r w:rsidRPr="0064590B">
        <w:rPr>
          <w:rFonts w:ascii="Times New Roman" w:hAnsi="Times New Roman"/>
          <w:sz w:val="24"/>
          <w:szCs w:val="24"/>
        </w:rPr>
        <w:t>» формируется из сре</w:t>
      </w:r>
      <w:proofErr w:type="gramStart"/>
      <w:r w:rsidRPr="0064590B">
        <w:rPr>
          <w:rFonts w:ascii="Times New Roman" w:hAnsi="Times New Roman"/>
          <w:sz w:val="24"/>
          <w:szCs w:val="24"/>
        </w:rPr>
        <w:t xml:space="preserve">дств </w:t>
      </w:r>
      <w:r w:rsidR="00C57FFC">
        <w:rPr>
          <w:rFonts w:ascii="Times New Roman" w:hAnsi="Times New Roman"/>
          <w:sz w:val="24"/>
          <w:szCs w:val="24"/>
        </w:rPr>
        <w:t>чл</w:t>
      </w:r>
      <w:proofErr w:type="gramEnd"/>
      <w:r w:rsidR="00C57FFC">
        <w:rPr>
          <w:rFonts w:ascii="Times New Roman" w:hAnsi="Times New Roman"/>
          <w:sz w:val="24"/>
          <w:szCs w:val="24"/>
        </w:rPr>
        <w:t xml:space="preserve">енов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="00B4046E" w:rsidRPr="0064590B">
        <w:rPr>
          <w:rFonts w:ascii="Times New Roman" w:hAnsi="Times New Roman"/>
          <w:sz w:val="24"/>
          <w:szCs w:val="24"/>
        </w:rPr>
        <w:t xml:space="preserve"> </w:t>
      </w:r>
      <w:r w:rsidRPr="0064590B">
        <w:rPr>
          <w:rFonts w:ascii="Times New Roman" w:hAnsi="Times New Roman"/>
          <w:sz w:val="24"/>
          <w:szCs w:val="24"/>
        </w:rPr>
        <w:t xml:space="preserve">и служит для покрытия убытков, причиненных </w:t>
      </w:r>
      <w:r w:rsidR="000701AA">
        <w:rPr>
          <w:rFonts w:ascii="Times New Roman" w:hAnsi="Times New Roman"/>
          <w:sz w:val="24"/>
          <w:szCs w:val="24"/>
        </w:rPr>
        <w:t>членами</w:t>
      </w:r>
      <w:r w:rsidRPr="0064590B">
        <w:rPr>
          <w:rFonts w:ascii="Times New Roman" w:hAnsi="Times New Roman"/>
          <w:sz w:val="24"/>
          <w:szCs w:val="24"/>
        </w:rPr>
        <w:t xml:space="preserve"> СРО в результате своей профессиональной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90B">
        <w:rPr>
          <w:rFonts w:ascii="Times New Roman" w:hAnsi="Times New Roman"/>
          <w:sz w:val="24"/>
          <w:szCs w:val="24"/>
        </w:rPr>
        <w:t>Компенсационный фонд является резервным фондом в случаях, если суммы страховых выплат оказывается не достаточно для покрытия официально признанной суммы возмещения.</w:t>
      </w:r>
    </w:p>
    <w:p w:rsidR="00230963" w:rsidRPr="00FE4AA9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4AA9">
        <w:rPr>
          <w:rFonts w:ascii="Times New Roman" w:hAnsi="Times New Roman"/>
          <w:sz w:val="24"/>
          <w:szCs w:val="24"/>
        </w:rPr>
        <w:t xml:space="preserve">Фактический размер компенсационного фонда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Pr="00FE4AA9">
        <w:rPr>
          <w:rFonts w:ascii="Times New Roman" w:hAnsi="Times New Roman"/>
          <w:sz w:val="24"/>
          <w:szCs w:val="24"/>
        </w:rPr>
        <w:t xml:space="preserve"> определяется с учетом фактического числа его членов и фактического размера взносов в компенсационный фонд каждого члена, установленного решением Совета </w:t>
      </w:r>
      <w:r w:rsidR="00E676FF">
        <w:rPr>
          <w:rFonts w:ascii="Times New Roman" w:hAnsi="Times New Roman"/>
          <w:sz w:val="24"/>
          <w:szCs w:val="24"/>
        </w:rPr>
        <w:t>А</w:t>
      </w:r>
      <w:r w:rsidR="00B4046E">
        <w:rPr>
          <w:rFonts w:ascii="Times New Roman" w:hAnsi="Times New Roman"/>
          <w:sz w:val="24"/>
          <w:szCs w:val="24"/>
        </w:rPr>
        <w:t>ссоциации</w:t>
      </w:r>
      <w:r w:rsidRPr="00FE4AA9">
        <w:rPr>
          <w:rFonts w:ascii="Times New Roman" w:hAnsi="Times New Roman"/>
          <w:sz w:val="24"/>
          <w:szCs w:val="24"/>
        </w:rPr>
        <w:t xml:space="preserve">. </w:t>
      </w:r>
    </w:p>
    <w:p w:rsidR="00230963" w:rsidRPr="00FE4AA9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</w:t>
      </w:r>
      <w:r w:rsidRPr="00FE4AA9">
        <w:rPr>
          <w:rFonts w:ascii="Times New Roman" w:hAnsi="Times New Roman"/>
          <w:sz w:val="24"/>
          <w:szCs w:val="24"/>
        </w:rPr>
        <w:t xml:space="preserve"> компенсационного фонда осуществляется в соответствии с «Инвестиционной декларацией компенсационного фонда»</w:t>
      </w:r>
      <w:r w:rsidR="00A34039">
        <w:rPr>
          <w:rFonts w:ascii="Times New Roman" w:hAnsi="Times New Roman"/>
          <w:sz w:val="24"/>
          <w:szCs w:val="24"/>
        </w:rPr>
        <w:t>,</w:t>
      </w:r>
      <w:r w:rsidRPr="00FE4AA9">
        <w:rPr>
          <w:rFonts w:ascii="Times New Roman" w:hAnsi="Times New Roman"/>
          <w:sz w:val="24"/>
          <w:szCs w:val="24"/>
        </w:rPr>
        <w:t xml:space="preserve"> утвержденной решением </w:t>
      </w:r>
      <w:r w:rsidR="00B4046E">
        <w:rPr>
          <w:rFonts w:ascii="Times New Roman" w:hAnsi="Times New Roman"/>
          <w:sz w:val="24"/>
          <w:szCs w:val="24"/>
        </w:rPr>
        <w:t>С</w:t>
      </w:r>
      <w:r w:rsidRPr="00FE4AA9">
        <w:rPr>
          <w:rFonts w:ascii="Times New Roman" w:hAnsi="Times New Roman"/>
          <w:sz w:val="24"/>
          <w:szCs w:val="24"/>
        </w:rPr>
        <w:t xml:space="preserve">овета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="00B4046E" w:rsidRPr="00FE4AA9"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 xml:space="preserve">СРО </w:t>
      </w:r>
      <w:r w:rsidRPr="00FE4A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БалтЭнергоЭффект</w:t>
      </w:r>
      <w:r w:rsidRPr="00FE4A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E4AA9">
        <w:rPr>
          <w:rFonts w:ascii="Times New Roman" w:hAnsi="Times New Roman"/>
          <w:sz w:val="24"/>
          <w:szCs w:val="24"/>
        </w:rPr>
        <w:t>Инвестиционная декларация устанавливает требования к составу и структуре средств компенсационного фонда организации, размещаемых в целях их сохранения и прироста.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AA9">
        <w:rPr>
          <w:rFonts w:ascii="Times New Roman" w:hAnsi="Times New Roman"/>
          <w:sz w:val="24"/>
          <w:szCs w:val="24"/>
        </w:rPr>
        <w:t xml:space="preserve">Размещение средств компенсационного фонда осуществляются через управляющие компании на основании договора доверительного управления средствами компенсационного фонда. </w:t>
      </w:r>
      <w:proofErr w:type="gramStart"/>
      <w:r w:rsidRPr="00FE4AA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E4AA9">
        <w:rPr>
          <w:rFonts w:ascii="Times New Roman" w:hAnsi="Times New Roman"/>
          <w:sz w:val="24"/>
          <w:szCs w:val="24"/>
        </w:rPr>
        <w:t xml:space="preserve"> соблюдением управляющими компаниями ограничений по размещению и инвестированию средств компенсационного фонда, правил размещения таких средств и требований к инвестированию, а также за инвестированием средств компенсационного фонда, которые установлены федеральным законодательством и принятой Советом </w:t>
      </w:r>
      <w:r w:rsidR="00A34039">
        <w:rPr>
          <w:rFonts w:ascii="Times New Roman" w:hAnsi="Times New Roman"/>
          <w:sz w:val="24"/>
          <w:szCs w:val="24"/>
        </w:rPr>
        <w:t>А</w:t>
      </w:r>
      <w:r w:rsidR="00B4046E">
        <w:rPr>
          <w:rFonts w:ascii="Times New Roman" w:hAnsi="Times New Roman"/>
          <w:sz w:val="24"/>
          <w:szCs w:val="24"/>
        </w:rPr>
        <w:t>ссоциации</w:t>
      </w:r>
      <w:r w:rsidR="00B4046E" w:rsidRPr="00FE4AA9">
        <w:rPr>
          <w:rFonts w:ascii="Times New Roman" w:hAnsi="Times New Roman"/>
          <w:sz w:val="24"/>
          <w:szCs w:val="24"/>
        </w:rPr>
        <w:t xml:space="preserve"> </w:t>
      </w:r>
      <w:r w:rsidRPr="00FE4AA9">
        <w:rPr>
          <w:rFonts w:ascii="Times New Roman" w:hAnsi="Times New Roman"/>
          <w:sz w:val="24"/>
          <w:szCs w:val="24"/>
        </w:rPr>
        <w:t>инвестиционной декларацией, осуществляется специализированным депозитарием на основании договора об оказании услуг сп</w:t>
      </w:r>
      <w:r>
        <w:rPr>
          <w:rFonts w:ascii="Times New Roman" w:hAnsi="Times New Roman"/>
          <w:sz w:val="24"/>
          <w:szCs w:val="24"/>
        </w:rPr>
        <w:t xml:space="preserve">ециализированного депозитария. </w:t>
      </w:r>
      <w:r w:rsidRPr="00FE4AA9">
        <w:rPr>
          <w:rFonts w:ascii="Times New Roman" w:hAnsi="Times New Roman"/>
          <w:sz w:val="24"/>
          <w:szCs w:val="24"/>
        </w:rPr>
        <w:t xml:space="preserve">Обо всех случаях нарушения требований, установленных законодательством и принятой </w:t>
      </w:r>
      <w:r w:rsidR="00B4046E">
        <w:rPr>
          <w:rFonts w:ascii="Times New Roman" w:hAnsi="Times New Roman"/>
          <w:sz w:val="24"/>
          <w:szCs w:val="24"/>
        </w:rPr>
        <w:t>Ассоциацией</w:t>
      </w:r>
      <w:r w:rsidR="00B4046E" w:rsidRPr="00FE4AA9">
        <w:rPr>
          <w:rFonts w:ascii="Times New Roman" w:hAnsi="Times New Roman"/>
          <w:sz w:val="24"/>
          <w:szCs w:val="24"/>
        </w:rPr>
        <w:t xml:space="preserve"> </w:t>
      </w:r>
      <w:r w:rsidRPr="00FE4AA9">
        <w:rPr>
          <w:rFonts w:ascii="Times New Roman" w:hAnsi="Times New Roman"/>
          <w:sz w:val="24"/>
          <w:szCs w:val="24"/>
        </w:rPr>
        <w:t>инвестиционной декларацией, к размещению средств компенсационного фонда специализированный депозитарий уведомляет Совет</w:t>
      </w:r>
      <w:r w:rsidR="00B4046E" w:rsidRPr="00B4046E">
        <w:rPr>
          <w:rFonts w:ascii="Times New Roman" w:hAnsi="Times New Roman"/>
          <w:sz w:val="24"/>
          <w:szCs w:val="24"/>
        </w:rPr>
        <w:t xml:space="preserve"> </w:t>
      </w:r>
      <w:r w:rsidR="00A34039">
        <w:rPr>
          <w:rFonts w:ascii="Times New Roman" w:hAnsi="Times New Roman"/>
          <w:sz w:val="24"/>
          <w:szCs w:val="24"/>
        </w:rPr>
        <w:t>А</w:t>
      </w:r>
      <w:r w:rsidR="00B4046E">
        <w:rPr>
          <w:rFonts w:ascii="Times New Roman" w:hAnsi="Times New Roman"/>
          <w:sz w:val="24"/>
          <w:szCs w:val="24"/>
        </w:rPr>
        <w:t>ссоциации</w:t>
      </w:r>
      <w:r w:rsidRPr="00FE4A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>Ассоциация</w:t>
      </w:r>
      <w:r w:rsidR="00B4046E" w:rsidRPr="00FE4AA9">
        <w:rPr>
          <w:rFonts w:ascii="Times New Roman" w:hAnsi="Times New Roman"/>
          <w:sz w:val="24"/>
          <w:szCs w:val="24"/>
        </w:rPr>
        <w:t xml:space="preserve"> </w:t>
      </w:r>
      <w:r w:rsidRPr="00FE4AA9">
        <w:rPr>
          <w:rFonts w:ascii="Times New Roman" w:hAnsi="Times New Roman"/>
          <w:sz w:val="24"/>
          <w:szCs w:val="24"/>
        </w:rPr>
        <w:t>заключает договор об оказании услуг специализированного депозитария только со специализированным депозитари</w:t>
      </w:r>
      <w:r w:rsidR="000701AA">
        <w:rPr>
          <w:rFonts w:ascii="Times New Roman" w:hAnsi="Times New Roman"/>
          <w:sz w:val="24"/>
          <w:szCs w:val="24"/>
        </w:rPr>
        <w:t>е</w:t>
      </w:r>
      <w:r w:rsidRPr="00FE4AA9">
        <w:rPr>
          <w:rFonts w:ascii="Times New Roman" w:hAnsi="Times New Roman"/>
          <w:sz w:val="24"/>
          <w:szCs w:val="24"/>
        </w:rPr>
        <w:t>м, отобранным по результатам конкурса</w:t>
      </w:r>
      <w:r>
        <w:rPr>
          <w:rFonts w:ascii="Times New Roman" w:hAnsi="Times New Roman"/>
          <w:sz w:val="24"/>
          <w:szCs w:val="24"/>
        </w:rPr>
        <w:t>,</w:t>
      </w:r>
      <w:r w:rsidRPr="00FE4AA9">
        <w:rPr>
          <w:rFonts w:ascii="Times New Roman" w:hAnsi="Times New Roman"/>
          <w:sz w:val="24"/>
          <w:szCs w:val="24"/>
        </w:rPr>
        <w:t xml:space="preserve"> проведенного в порядке и в соот</w:t>
      </w:r>
      <w:r>
        <w:rPr>
          <w:rFonts w:ascii="Times New Roman" w:hAnsi="Times New Roman"/>
          <w:sz w:val="24"/>
          <w:szCs w:val="24"/>
        </w:rPr>
        <w:t>ветствии с правилами, установленными локальными актами</w:t>
      </w:r>
      <w:r w:rsidR="00B4046E" w:rsidRPr="00B4046E">
        <w:rPr>
          <w:rFonts w:ascii="Times New Roman" w:hAnsi="Times New Roman"/>
          <w:sz w:val="24"/>
          <w:szCs w:val="24"/>
        </w:rPr>
        <w:t xml:space="preserve"> </w:t>
      </w:r>
      <w:r w:rsidR="00B4046E">
        <w:rPr>
          <w:rFonts w:ascii="Times New Roman" w:hAnsi="Times New Roman"/>
          <w:sz w:val="24"/>
          <w:szCs w:val="24"/>
        </w:rPr>
        <w:t>Ассоциации</w:t>
      </w:r>
      <w:r w:rsidRPr="00FE4AA9">
        <w:rPr>
          <w:rFonts w:ascii="Times New Roman" w:hAnsi="Times New Roman"/>
          <w:sz w:val="24"/>
          <w:szCs w:val="24"/>
        </w:rPr>
        <w:t>.</w:t>
      </w:r>
    </w:p>
    <w:p w:rsidR="00230963" w:rsidRDefault="008411F0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230963">
        <w:rPr>
          <w:rFonts w:ascii="Times New Roman" w:hAnsi="Times New Roman"/>
          <w:sz w:val="24"/>
          <w:szCs w:val="24"/>
        </w:rPr>
        <w:t>актический размер компенсационного фонда составил 2</w:t>
      </w:r>
      <w:r w:rsidR="00230963" w:rsidRPr="00AB7340">
        <w:rPr>
          <w:rFonts w:ascii="Times New Roman" w:hAnsi="Times New Roman"/>
          <w:sz w:val="24"/>
          <w:szCs w:val="24"/>
        </w:rPr>
        <w:t xml:space="preserve"> </w:t>
      </w:r>
      <w:r w:rsidR="00230963">
        <w:rPr>
          <w:rFonts w:ascii="Times New Roman" w:hAnsi="Times New Roman"/>
          <w:sz w:val="24"/>
          <w:szCs w:val="24"/>
        </w:rPr>
        <w:t>060 тысяч рублей.</w:t>
      </w:r>
      <w:r w:rsidR="00230963" w:rsidRPr="009B07A3">
        <w:rPr>
          <w:rFonts w:ascii="Times New Roman" w:hAnsi="Times New Roman"/>
          <w:sz w:val="24"/>
          <w:szCs w:val="24"/>
        </w:rPr>
        <w:t xml:space="preserve"> </w:t>
      </w:r>
      <w:r w:rsidR="00230963" w:rsidRPr="00970284">
        <w:rPr>
          <w:rFonts w:ascii="Times New Roman" w:hAnsi="Times New Roman"/>
          <w:sz w:val="24"/>
          <w:szCs w:val="24"/>
        </w:rPr>
        <w:t>Выплаты из компенсационного фонда за указанный период не производились.</w:t>
      </w: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11F0" w:rsidRDefault="008411F0" w:rsidP="00230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0963" w:rsidRDefault="00230963" w:rsidP="0023096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отдел</w:t>
      </w:r>
    </w:p>
    <w:p w:rsidR="00230963" w:rsidRDefault="00230963" w:rsidP="00230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963" w:rsidRPr="0055164F" w:rsidRDefault="00230963" w:rsidP="002309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5</w:t>
      </w:r>
      <w:r w:rsidRPr="0055164F">
        <w:rPr>
          <w:rFonts w:ascii="Times New Roman" w:hAnsi="Times New Roman"/>
          <w:sz w:val="24"/>
          <w:szCs w:val="24"/>
        </w:rPr>
        <w:t xml:space="preserve"> году Отделом решались следующие задачи:</w:t>
      </w:r>
    </w:p>
    <w:p w:rsidR="00230963" w:rsidRPr="0055164F" w:rsidRDefault="00230963" w:rsidP="00230963">
      <w:pPr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5164F">
        <w:rPr>
          <w:rFonts w:ascii="Times New Roman" w:hAnsi="Times New Roman"/>
          <w:sz w:val="24"/>
          <w:szCs w:val="24"/>
        </w:rPr>
        <w:t xml:space="preserve"> организация протокольной деятельности в </w:t>
      </w:r>
      <w:r>
        <w:rPr>
          <w:rFonts w:ascii="Times New Roman" w:hAnsi="Times New Roman"/>
          <w:sz w:val="24"/>
          <w:szCs w:val="24"/>
        </w:rPr>
        <w:t>Ассоциации</w:t>
      </w:r>
      <w:r w:rsidRPr="005516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754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F7541A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5164F">
        <w:rPr>
          <w:rFonts w:ascii="Times New Roman" w:hAnsi="Times New Roman"/>
          <w:sz w:val="24"/>
          <w:szCs w:val="24"/>
        </w:rPr>
        <w:t xml:space="preserve">общее количество оформленных протоколов – </w:t>
      </w:r>
      <w:r>
        <w:rPr>
          <w:rFonts w:ascii="Times New Roman" w:hAnsi="Times New Roman"/>
          <w:sz w:val="24"/>
          <w:szCs w:val="24"/>
        </w:rPr>
        <w:t>20</w:t>
      </w:r>
      <w:r w:rsidRPr="0055164F">
        <w:rPr>
          <w:rFonts w:ascii="Times New Roman" w:hAnsi="Times New Roman"/>
          <w:sz w:val="24"/>
          <w:szCs w:val="24"/>
        </w:rPr>
        <w:t xml:space="preserve">); </w:t>
      </w:r>
    </w:p>
    <w:p w:rsidR="00230963" w:rsidRDefault="00230963" w:rsidP="00230963">
      <w:pPr>
        <w:pStyle w:val="a4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ведение кадрового делопроизводства;</w:t>
      </w:r>
    </w:p>
    <w:p w:rsidR="00230963" w:rsidRDefault="00230963" w:rsidP="00230963">
      <w:pPr>
        <w:pStyle w:val="a4"/>
        <w:numPr>
          <w:ilvl w:val="0"/>
          <w:numId w:val="6"/>
        </w:numPr>
        <w:spacing w:after="0" w:line="240" w:lineRule="auto"/>
        <w:ind w:left="294" w:hanging="294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обеспечение административной деятельности Ассоциации;</w:t>
      </w:r>
    </w:p>
    <w:p w:rsidR="00230963" w:rsidRPr="00AC1ED6" w:rsidRDefault="00230963" w:rsidP="00230963">
      <w:pPr>
        <w:pStyle w:val="a4"/>
        <w:numPr>
          <w:ilvl w:val="0"/>
          <w:numId w:val="6"/>
        </w:numPr>
        <w:spacing w:after="0" w:line="240" w:lineRule="auto"/>
        <w:ind w:left="294" w:hanging="294"/>
        <w:contextualSpacing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AC1ED6">
        <w:rPr>
          <w:rFonts w:ascii="Times New Roman" w:hAnsi="Times New Roman"/>
          <w:sz w:val="24"/>
          <w:szCs w:val="24"/>
        </w:rPr>
        <w:t xml:space="preserve"> осуществление </w:t>
      </w:r>
      <w:proofErr w:type="gramStart"/>
      <w:r w:rsidRPr="00AC1ED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C1ED6">
        <w:rPr>
          <w:rFonts w:ascii="Times New Roman" w:hAnsi="Times New Roman"/>
          <w:sz w:val="24"/>
          <w:szCs w:val="24"/>
        </w:rPr>
        <w:t xml:space="preserve"> соблюдением правил внутреннего трудового распорядка, а также правил и норм охраны труда.</w:t>
      </w:r>
    </w:p>
    <w:p w:rsidR="00230963" w:rsidRDefault="00230963" w:rsidP="00230963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30963" w:rsidRDefault="0060539C" w:rsidP="002309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539C">
        <w:rPr>
          <w:noProof/>
          <w:lang w:eastAsia="ru-RU"/>
        </w:rPr>
        <w:lastRenderedPageBreak/>
        <w:pict>
          <v:shape id="Прямая со стрелкой 11" o:spid="_x0000_s1084" type="#_x0000_t32" style="position:absolute;left:0;text-align:left;margin-left:45.8pt;margin-top:180.6pt;width:378.8pt;height:.65pt;flip:y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"/>
        </w:pict>
      </w:r>
      <w:r w:rsidR="00230963" w:rsidRPr="00D652ED">
        <w:rPr>
          <w:noProof/>
          <w:lang w:eastAsia="ru-RU"/>
        </w:rPr>
        <w:drawing>
          <wp:inline distT="0" distB="0" distL="0" distR="0">
            <wp:extent cx="5596890" cy="2301240"/>
            <wp:effectExtent l="19050" t="0" r="22860" b="3810"/>
            <wp:docPr id="10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30963" w:rsidRDefault="00230963" w:rsidP="00230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30963" w:rsidRDefault="00230963" w:rsidP="002309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6F5" w:rsidRDefault="00E076F5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6F5" w:rsidRDefault="00E076F5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76F5" w:rsidRDefault="00E076F5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B60" w:rsidRDefault="00070B60" w:rsidP="00070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 обеспечения мероприятий по контролю</w:t>
      </w:r>
    </w:p>
    <w:p w:rsidR="00070B60" w:rsidRDefault="00070B60" w:rsidP="00070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B60" w:rsidRDefault="00070B60" w:rsidP="00070B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0EF8">
        <w:rPr>
          <w:rFonts w:ascii="Times New Roman" w:hAnsi="Times New Roman"/>
          <w:sz w:val="24"/>
          <w:szCs w:val="24"/>
        </w:rPr>
        <w:t xml:space="preserve">Отдел </w:t>
      </w:r>
      <w:r w:rsidR="00E076F5">
        <w:rPr>
          <w:rFonts w:ascii="Times New Roman" w:hAnsi="Times New Roman"/>
          <w:sz w:val="24"/>
          <w:szCs w:val="24"/>
        </w:rPr>
        <w:t xml:space="preserve">обеспечения мероприятий по контролю </w:t>
      </w:r>
      <w:r w:rsidRPr="00E20EF8">
        <w:rPr>
          <w:rFonts w:ascii="Times New Roman" w:hAnsi="Times New Roman"/>
          <w:sz w:val="24"/>
          <w:szCs w:val="24"/>
        </w:rPr>
        <w:t xml:space="preserve">должен осуществлять контроль деятельности членов </w:t>
      </w:r>
      <w:r w:rsidR="0009294B">
        <w:rPr>
          <w:rFonts w:ascii="Times New Roman" w:hAnsi="Times New Roman"/>
          <w:sz w:val="24"/>
          <w:szCs w:val="24"/>
        </w:rPr>
        <w:t>Ассоциации</w:t>
      </w:r>
      <w:r w:rsidR="0009294B" w:rsidRPr="00E20EF8">
        <w:rPr>
          <w:rFonts w:ascii="Times New Roman" w:hAnsi="Times New Roman"/>
          <w:sz w:val="24"/>
          <w:szCs w:val="24"/>
        </w:rPr>
        <w:t xml:space="preserve"> </w:t>
      </w:r>
      <w:r w:rsidR="0009294B">
        <w:rPr>
          <w:rFonts w:ascii="Times New Roman" w:hAnsi="Times New Roman"/>
          <w:sz w:val="24"/>
          <w:szCs w:val="24"/>
        </w:rPr>
        <w:t xml:space="preserve">СРО </w:t>
      </w:r>
      <w:r w:rsidRPr="00E20EF8">
        <w:rPr>
          <w:rFonts w:ascii="Times New Roman" w:hAnsi="Times New Roman"/>
          <w:sz w:val="24"/>
          <w:szCs w:val="24"/>
        </w:rPr>
        <w:t xml:space="preserve">«БалтЭнергоЭффект» в части соблюдения ими требований, установленных правилами и стандартами </w:t>
      </w:r>
      <w:r w:rsidR="0009294B">
        <w:rPr>
          <w:rFonts w:ascii="Times New Roman" w:hAnsi="Times New Roman"/>
          <w:sz w:val="24"/>
          <w:szCs w:val="24"/>
        </w:rPr>
        <w:t>Ассоциации</w:t>
      </w:r>
      <w:r w:rsidRPr="00E20EF8">
        <w:rPr>
          <w:rFonts w:ascii="Times New Roman" w:hAnsi="Times New Roman"/>
          <w:sz w:val="24"/>
          <w:szCs w:val="24"/>
        </w:rPr>
        <w:t>.</w:t>
      </w:r>
    </w:p>
    <w:p w:rsidR="003B6339" w:rsidRDefault="003B6339" w:rsidP="0009294B">
      <w:pPr>
        <w:pStyle w:val="a3"/>
        <w:spacing w:before="0" w:beforeAutospacing="0" w:after="0" w:afterAutospacing="0"/>
        <w:ind w:firstLine="567"/>
        <w:jc w:val="both"/>
      </w:pPr>
    </w:p>
    <w:p w:rsidR="003B6339" w:rsidRDefault="003B6339" w:rsidP="003B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Уставом и решением Совета Ассоциации СРО «БалтЭнергоЭффект»  </w:t>
      </w:r>
      <w:r w:rsidRPr="002E05CF">
        <w:rPr>
          <w:rFonts w:ascii="Times New Roman" w:hAnsi="Times New Roman"/>
          <w:color w:val="222222"/>
          <w:sz w:val="24"/>
          <w:szCs w:val="24"/>
        </w:rPr>
        <w:t>Контрольной комисси</w:t>
      </w:r>
      <w:r>
        <w:rPr>
          <w:rFonts w:ascii="Times New Roman" w:hAnsi="Times New Roman"/>
          <w:color w:val="222222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проведено 26 плановых проверок деятельности членов </w:t>
      </w:r>
      <w:r>
        <w:rPr>
          <w:rFonts w:ascii="Times New Roman" w:hAnsi="Times New Roman"/>
          <w:color w:val="222222"/>
          <w:sz w:val="24"/>
          <w:szCs w:val="24"/>
        </w:rPr>
        <w:t>Ассоциации,</w:t>
      </w:r>
      <w:r>
        <w:rPr>
          <w:rFonts w:ascii="Times New Roman" w:hAnsi="Times New Roman"/>
          <w:sz w:val="24"/>
          <w:szCs w:val="24"/>
        </w:rPr>
        <w:t xml:space="preserve"> в результате которых нарушений действующего законодательства, Стандартов и Правил Ассоциации не выявлено. </w:t>
      </w:r>
    </w:p>
    <w:p w:rsidR="003B6339" w:rsidRDefault="003B6339" w:rsidP="003B6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70B60" w:rsidRDefault="00070B60" w:rsidP="00070B60">
      <w:pPr>
        <w:pStyle w:val="a4"/>
        <w:tabs>
          <w:tab w:val="left" w:pos="0"/>
          <w:tab w:val="left" w:pos="1050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70B60" w:rsidRDefault="00070B60" w:rsidP="00070B60"/>
    <w:p w:rsidR="000F584B" w:rsidRDefault="000F584B"/>
    <w:sectPr w:rsidR="000F584B" w:rsidSect="00C57FFC">
      <w:footerReference w:type="even" r:id="rId19"/>
      <w:footerReference w:type="default" r:id="rId20"/>
      <w:footerReference w:type="first" r:id="rId21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E34" w:rsidRDefault="00BC3E34" w:rsidP="00A71CBC">
      <w:pPr>
        <w:spacing w:after="0" w:line="240" w:lineRule="auto"/>
      </w:pPr>
      <w:r>
        <w:separator/>
      </w:r>
    </w:p>
  </w:endnote>
  <w:endnote w:type="continuationSeparator" w:id="0">
    <w:p w:rsidR="00BC3E34" w:rsidRDefault="00BC3E34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DD" w:rsidRDefault="0060539C" w:rsidP="006B27DD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6B27D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B27DD" w:rsidRDefault="006B27DD" w:rsidP="00B4046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1391"/>
      <w:docPartObj>
        <w:docPartGallery w:val="Page Numbers (Bottom of Page)"/>
        <w:docPartUnique/>
      </w:docPartObj>
    </w:sdtPr>
    <w:sdtContent>
      <w:p w:rsidR="00C57FFC" w:rsidRDefault="0060539C">
        <w:pPr>
          <w:pStyle w:val="a8"/>
          <w:jc w:val="right"/>
        </w:pPr>
        <w:fldSimple w:instr=" PAGE   \* MERGEFORMAT ">
          <w:r w:rsidR="00C84F77">
            <w:rPr>
              <w:noProof/>
            </w:rPr>
            <w:t>12</w:t>
          </w:r>
        </w:fldSimple>
      </w:p>
    </w:sdtContent>
  </w:sdt>
  <w:p w:rsidR="00C57FFC" w:rsidRDefault="00C57FF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DD" w:rsidRDefault="006B27DD">
    <w:pPr>
      <w:pStyle w:val="a8"/>
      <w:jc w:val="right"/>
    </w:pPr>
  </w:p>
  <w:p w:rsidR="006B27DD" w:rsidRDefault="006B27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E34" w:rsidRDefault="00BC3E34" w:rsidP="00A71CBC">
      <w:pPr>
        <w:spacing w:after="0" w:line="240" w:lineRule="auto"/>
      </w:pPr>
      <w:r>
        <w:separator/>
      </w:r>
    </w:p>
  </w:footnote>
  <w:footnote w:type="continuationSeparator" w:id="0">
    <w:p w:rsidR="00BC3E34" w:rsidRDefault="00BC3E34" w:rsidP="00A71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711"/>
    <w:multiLevelType w:val="hybridMultilevel"/>
    <w:tmpl w:val="6E9CCE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D93230"/>
    <w:multiLevelType w:val="hybridMultilevel"/>
    <w:tmpl w:val="F0BE3224"/>
    <w:lvl w:ilvl="0" w:tplc="EE2A4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66787E"/>
    <w:multiLevelType w:val="multilevel"/>
    <w:tmpl w:val="BB44D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CCF18A1"/>
    <w:multiLevelType w:val="hybridMultilevel"/>
    <w:tmpl w:val="FC4484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8657D8"/>
    <w:multiLevelType w:val="hybridMultilevel"/>
    <w:tmpl w:val="A82C0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89400E"/>
    <w:multiLevelType w:val="hybridMultilevel"/>
    <w:tmpl w:val="1A9E60D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6">
    <w:nsid w:val="4FD26389"/>
    <w:multiLevelType w:val="hybridMultilevel"/>
    <w:tmpl w:val="9514B3B0"/>
    <w:lvl w:ilvl="0" w:tplc="F454E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842E99"/>
    <w:multiLevelType w:val="hybridMultilevel"/>
    <w:tmpl w:val="66C2BF12"/>
    <w:lvl w:ilvl="0" w:tplc="B5F85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F09E9"/>
    <w:multiLevelType w:val="hybridMultilevel"/>
    <w:tmpl w:val="BE7AE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71EF0"/>
    <w:multiLevelType w:val="hybridMultilevel"/>
    <w:tmpl w:val="10E44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20037BB"/>
    <w:multiLevelType w:val="multilevel"/>
    <w:tmpl w:val="8D347D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C194C"/>
    <w:multiLevelType w:val="hybridMultilevel"/>
    <w:tmpl w:val="037E46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E68F0"/>
    <w:multiLevelType w:val="hybridMultilevel"/>
    <w:tmpl w:val="C01A1D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60"/>
    <w:rsid w:val="00000F8B"/>
    <w:rsid w:val="00007562"/>
    <w:rsid w:val="00016869"/>
    <w:rsid w:val="000242E7"/>
    <w:rsid w:val="00032A37"/>
    <w:rsid w:val="000339B7"/>
    <w:rsid w:val="000350F8"/>
    <w:rsid w:val="00041D67"/>
    <w:rsid w:val="00043310"/>
    <w:rsid w:val="00043C57"/>
    <w:rsid w:val="000440A8"/>
    <w:rsid w:val="000445AA"/>
    <w:rsid w:val="000459FC"/>
    <w:rsid w:val="000475C2"/>
    <w:rsid w:val="00053A7D"/>
    <w:rsid w:val="00057BC4"/>
    <w:rsid w:val="00064DDD"/>
    <w:rsid w:val="00064FE2"/>
    <w:rsid w:val="000660FE"/>
    <w:rsid w:val="0007019C"/>
    <w:rsid w:val="000701AA"/>
    <w:rsid w:val="00070B60"/>
    <w:rsid w:val="00072F4B"/>
    <w:rsid w:val="00076CA9"/>
    <w:rsid w:val="0008093D"/>
    <w:rsid w:val="0009294B"/>
    <w:rsid w:val="00094B4A"/>
    <w:rsid w:val="000A05BD"/>
    <w:rsid w:val="000B0448"/>
    <w:rsid w:val="000B1577"/>
    <w:rsid w:val="000B3B24"/>
    <w:rsid w:val="000C6722"/>
    <w:rsid w:val="000D1220"/>
    <w:rsid w:val="000D54BE"/>
    <w:rsid w:val="000D5831"/>
    <w:rsid w:val="000D5876"/>
    <w:rsid w:val="000F1B6D"/>
    <w:rsid w:val="000F584B"/>
    <w:rsid w:val="00100D41"/>
    <w:rsid w:val="00105835"/>
    <w:rsid w:val="0011207E"/>
    <w:rsid w:val="0011427E"/>
    <w:rsid w:val="0012570D"/>
    <w:rsid w:val="001358FE"/>
    <w:rsid w:val="00141F5A"/>
    <w:rsid w:val="001504B5"/>
    <w:rsid w:val="001532DB"/>
    <w:rsid w:val="001548C6"/>
    <w:rsid w:val="00155A74"/>
    <w:rsid w:val="00164AB8"/>
    <w:rsid w:val="00166351"/>
    <w:rsid w:val="001707DA"/>
    <w:rsid w:val="0017233D"/>
    <w:rsid w:val="00173723"/>
    <w:rsid w:val="00182946"/>
    <w:rsid w:val="00197182"/>
    <w:rsid w:val="001A3698"/>
    <w:rsid w:val="001A551C"/>
    <w:rsid w:val="001B3899"/>
    <w:rsid w:val="001B6B19"/>
    <w:rsid w:val="001B74CC"/>
    <w:rsid w:val="001C6C84"/>
    <w:rsid w:val="001E3ABF"/>
    <w:rsid w:val="001E3DB1"/>
    <w:rsid w:val="001F41D3"/>
    <w:rsid w:val="0020500A"/>
    <w:rsid w:val="002055E5"/>
    <w:rsid w:val="00205AC3"/>
    <w:rsid w:val="00215250"/>
    <w:rsid w:val="0021721B"/>
    <w:rsid w:val="0022380D"/>
    <w:rsid w:val="002240E1"/>
    <w:rsid w:val="00226DE5"/>
    <w:rsid w:val="00230963"/>
    <w:rsid w:val="0023637B"/>
    <w:rsid w:val="002471E3"/>
    <w:rsid w:val="002476D3"/>
    <w:rsid w:val="0025012C"/>
    <w:rsid w:val="00264A96"/>
    <w:rsid w:val="00265548"/>
    <w:rsid w:val="00265EC3"/>
    <w:rsid w:val="002672B8"/>
    <w:rsid w:val="00273B09"/>
    <w:rsid w:val="00273B2D"/>
    <w:rsid w:val="00276AFB"/>
    <w:rsid w:val="002A1E8C"/>
    <w:rsid w:val="002B16FD"/>
    <w:rsid w:val="002C0B87"/>
    <w:rsid w:val="002C5359"/>
    <w:rsid w:val="002D421E"/>
    <w:rsid w:val="002E087B"/>
    <w:rsid w:val="002E28B5"/>
    <w:rsid w:val="002E2EF3"/>
    <w:rsid w:val="002E3119"/>
    <w:rsid w:val="002E3DC6"/>
    <w:rsid w:val="002F6DFB"/>
    <w:rsid w:val="00301ADB"/>
    <w:rsid w:val="00301B2E"/>
    <w:rsid w:val="003058F6"/>
    <w:rsid w:val="0030786F"/>
    <w:rsid w:val="00310839"/>
    <w:rsid w:val="00310D95"/>
    <w:rsid w:val="00316C90"/>
    <w:rsid w:val="00320DA7"/>
    <w:rsid w:val="00323B9D"/>
    <w:rsid w:val="003270DB"/>
    <w:rsid w:val="003272B3"/>
    <w:rsid w:val="0033582E"/>
    <w:rsid w:val="00340617"/>
    <w:rsid w:val="003408A3"/>
    <w:rsid w:val="003433F9"/>
    <w:rsid w:val="003613B6"/>
    <w:rsid w:val="00376778"/>
    <w:rsid w:val="00383CC1"/>
    <w:rsid w:val="00392EBB"/>
    <w:rsid w:val="003967B2"/>
    <w:rsid w:val="003B6339"/>
    <w:rsid w:val="003C09F6"/>
    <w:rsid w:val="003C2E91"/>
    <w:rsid w:val="003C3441"/>
    <w:rsid w:val="003C3829"/>
    <w:rsid w:val="003C5959"/>
    <w:rsid w:val="003C5A62"/>
    <w:rsid w:val="003D006D"/>
    <w:rsid w:val="003D0086"/>
    <w:rsid w:val="003D488C"/>
    <w:rsid w:val="003D5138"/>
    <w:rsid w:val="003D54D1"/>
    <w:rsid w:val="003E145F"/>
    <w:rsid w:val="003E65D9"/>
    <w:rsid w:val="003F0D6D"/>
    <w:rsid w:val="003F153A"/>
    <w:rsid w:val="003F536B"/>
    <w:rsid w:val="004000E2"/>
    <w:rsid w:val="0040012A"/>
    <w:rsid w:val="004038BB"/>
    <w:rsid w:val="00403923"/>
    <w:rsid w:val="00412226"/>
    <w:rsid w:val="00413CC1"/>
    <w:rsid w:val="00415862"/>
    <w:rsid w:val="00417FFD"/>
    <w:rsid w:val="004220C8"/>
    <w:rsid w:val="00436B6D"/>
    <w:rsid w:val="00440FB7"/>
    <w:rsid w:val="0045094F"/>
    <w:rsid w:val="004573D5"/>
    <w:rsid w:val="0046086B"/>
    <w:rsid w:val="004617B4"/>
    <w:rsid w:val="00462125"/>
    <w:rsid w:val="00475C13"/>
    <w:rsid w:val="00482E17"/>
    <w:rsid w:val="004915F4"/>
    <w:rsid w:val="0049778D"/>
    <w:rsid w:val="004A492D"/>
    <w:rsid w:val="004A4A0B"/>
    <w:rsid w:val="004A7014"/>
    <w:rsid w:val="004B3BCD"/>
    <w:rsid w:val="004C16BF"/>
    <w:rsid w:val="004D1404"/>
    <w:rsid w:val="004D395A"/>
    <w:rsid w:val="004D4C83"/>
    <w:rsid w:val="004E0A9C"/>
    <w:rsid w:val="004E0C2F"/>
    <w:rsid w:val="004E3850"/>
    <w:rsid w:val="004E5E4C"/>
    <w:rsid w:val="004F4699"/>
    <w:rsid w:val="004F6B31"/>
    <w:rsid w:val="00500780"/>
    <w:rsid w:val="0050142F"/>
    <w:rsid w:val="00501871"/>
    <w:rsid w:val="00504733"/>
    <w:rsid w:val="00512739"/>
    <w:rsid w:val="00522E5E"/>
    <w:rsid w:val="005273AD"/>
    <w:rsid w:val="00531A71"/>
    <w:rsid w:val="00533BD1"/>
    <w:rsid w:val="00534CE6"/>
    <w:rsid w:val="00537B32"/>
    <w:rsid w:val="00540776"/>
    <w:rsid w:val="005466E0"/>
    <w:rsid w:val="005537B9"/>
    <w:rsid w:val="005541E3"/>
    <w:rsid w:val="00563CE3"/>
    <w:rsid w:val="00593C27"/>
    <w:rsid w:val="005A2C5D"/>
    <w:rsid w:val="005A49C9"/>
    <w:rsid w:val="005A5419"/>
    <w:rsid w:val="005B5B92"/>
    <w:rsid w:val="005C2ED4"/>
    <w:rsid w:val="005C347E"/>
    <w:rsid w:val="005C6B91"/>
    <w:rsid w:val="005D122E"/>
    <w:rsid w:val="005D243A"/>
    <w:rsid w:val="005E16EE"/>
    <w:rsid w:val="005E44A4"/>
    <w:rsid w:val="00603564"/>
    <w:rsid w:val="0060539C"/>
    <w:rsid w:val="00612834"/>
    <w:rsid w:val="00616FBC"/>
    <w:rsid w:val="006178CE"/>
    <w:rsid w:val="00620C37"/>
    <w:rsid w:val="00625C69"/>
    <w:rsid w:val="00630EE6"/>
    <w:rsid w:val="00644201"/>
    <w:rsid w:val="00645182"/>
    <w:rsid w:val="00652D0D"/>
    <w:rsid w:val="006537F2"/>
    <w:rsid w:val="00655B9C"/>
    <w:rsid w:val="00657B1D"/>
    <w:rsid w:val="00667D9C"/>
    <w:rsid w:val="006879F7"/>
    <w:rsid w:val="00690DD1"/>
    <w:rsid w:val="00696E46"/>
    <w:rsid w:val="00697438"/>
    <w:rsid w:val="006A07C7"/>
    <w:rsid w:val="006B27DD"/>
    <w:rsid w:val="006B48E2"/>
    <w:rsid w:val="006C2A6F"/>
    <w:rsid w:val="006E53CC"/>
    <w:rsid w:val="006E6E29"/>
    <w:rsid w:val="006F13B1"/>
    <w:rsid w:val="006F48DA"/>
    <w:rsid w:val="006F771D"/>
    <w:rsid w:val="007012D4"/>
    <w:rsid w:val="007071AB"/>
    <w:rsid w:val="00712E01"/>
    <w:rsid w:val="00721559"/>
    <w:rsid w:val="0072158D"/>
    <w:rsid w:val="0072273C"/>
    <w:rsid w:val="0072616B"/>
    <w:rsid w:val="0072763D"/>
    <w:rsid w:val="007301F2"/>
    <w:rsid w:val="00730BE6"/>
    <w:rsid w:val="00735898"/>
    <w:rsid w:val="00740108"/>
    <w:rsid w:val="007424BE"/>
    <w:rsid w:val="00751690"/>
    <w:rsid w:val="00763E20"/>
    <w:rsid w:val="0077434C"/>
    <w:rsid w:val="0079656B"/>
    <w:rsid w:val="007B643D"/>
    <w:rsid w:val="007B6C96"/>
    <w:rsid w:val="007C25A4"/>
    <w:rsid w:val="007C6670"/>
    <w:rsid w:val="007C7109"/>
    <w:rsid w:val="007D0B61"/>
    <w:rsid w:val="007D4772"/>
    <w:rsid w:val="007D620A"/>
    <w:rsid w:val="007E0218"/>
    <w:rsid w:val="007E03DD"/>
    <w:rsid w:val="007E113B"/>
    <w:rsid w:val="007E3FD3"/>
    <w:rsid w:val="007E4F6A"/>
    <w:rsid w:val="007E5C08"/>
    <w:rsid w:val="007E5D04"/>
    <w:rsid w:val="007E665D"/>
    <w:rsid w:val="007E7A28"/>
    <w:rsid w:val="007E7BC1"/>
    <w:rsid w:val="007F051C"/>
    <w:rsid w:val="007F7802"/>
    <w:rsid w:val="0081170C"/>
    <w:rsid w:val="008135A4"/>
    <w:rsid w:val="00813DD6"/>
    <w:rsid w:val="0081575D"/>
    <w:rsid w:val="00820D31"/>
    <w:rsid w:val="00825F54"/>
    <w:rsid w:val="00825FE0"/>
    <w:rsid w:val="00826332"/>
    <w:rsid w:val="0083654A"/>
    <w:rsid w:val="00837859"/>
    <w:rsid w:val="008411F0"/>
    <w:rsid w:val="0084469A"/>
    <w:rsid w:val="00845FFA"/>
    <w:rsid w:val="008463BE"/>
    <w:rsid w:val="0087785F"/>
    <w:rsid w:val="008801B6"/>
    <w:rsid w:val="0088024E"/>
    <w:rsid w:val="00881710"/>
    <w:rsid w:val="008818ED"/>
    <w:rsid w:val="00881957"/>
    <w:rsid w:val="008906FD"/>
    <w:rsid w:val="00897BA6"/>
    <w:rsid w:val="008A1B4F"/>
    <w:rsid w:val="008A4A45"/>
    <w:rsid w:val="008A789A"/>
    <w:rsid w:val="008B27EA"/>
    <w:rsid w:val="008B56DD"/>
    <w:rsid w:val="008C3236"/>
    <w:rsid w:val="008C37FE"/>
    <w:rsid w:val="008C5D7F"/>
    <w:rsid w:val="008D2FDC"/>
    <w:rsid w:val="008D7D97"/>
    <w:rsid w:val="00907787"/>
    <w:rsid w:val="0091636D"/>
    <w:rsid w:val="00926E01"/>
    <w:rsid w:val="00927F19"/>
    <w:rsid w:val="00930CB4"/>
    <w:rsid w:val="0094128A"/>
    <w:rsid w:val="0094236E"/>
    <w:rsid w:val="009458E9"/>
    <w:rsid w:val="00946105"/>
    <w:rsid w:val="00956109"/>
    <w:rsid w:val="00957A4F"/>
    <w:rsid w:val="0097445D"/>
    <w:rsid w:val="00984148"/>
    <w:rsid w:val="00986579"/>
    <w:rsid w:val="00991AEB"/>
    <w:rsid w:val="00992062"/>
    <w:rsid w:val="00992F46"/>
    <w:rsid w:val="009957E5"/>
    <w:rsid w:val="009A1E3E"/>
    <w:rsid w:val="009B74AD"/>
    <w:rsid w:val="009C0F05"/>
    <w:rsid w:val="009C16D6"/>
    <w:rsid w:val="009D3525"/>
    <w:rsid w:val="009D4E5E"/>
    <w:rsid w:val="009D5A36"/>
    <w:rsid w:val="009D6B5E"/>
    <w:rsid w:val="009E41D7"/>
    <w:rsid w:val="009F687D"/>
    <w:rsid w:val="009F6A6C"/>
    <w:rsid w:val="009F7884"/>
    <w:rsid w:val="00A0047B"/>
    <w:rsid w:val="00A007F9"/>
    <w:rsid w:val="00A01EA8"/>
    <w:rsid w:val="00A02DA4"/>
    <w:rsid w:val="00A03C97"/>
    <w:rsid w:val="00A042BD"/>
    <w:rsid w:val="00A153D5"/>
    <w:rsid w:val="00A34039"/>
    <w:rsid w:val="00A3780F"/>
    <w:rsid w:val="00A37CB3"/>
    <w:rsid w:val="00A42918"/>
    <w:rsid w:val="00A451B8"/>
    <w:rsid w:val="00A51920"/>
    <w:rsid w:val="00A572AC"/>
    <w:rsid w:val="00A6494A"/>
    <w:rsid w:val="00A64BFE"/>
    <w:rsid w:val="00A64D70"/>
    <w:rsid w:val="00A70BDA"/>
    <w:rsid w:val="00A71240"/>
    <w:rsid w:val="00A716F7"/>
    <w:rsid w:val="00A71CBC"/>
    <w:rsid w:val="00A73E83"/>
    <w:rsid w:val="00A74A66"/>
    <w:rsid w:val="00A7563A"/>
    <w:rsid w:val="00A833B7"/>
    <w:rsid w:val="00A87907"/>
    <w:rsid w:val="00A91972"/>
    <w:rsid w:val="00A930CC"/>
    <w:rsid w:val="00AA0E89"/>
    <w:rsid w:val="00AA7838"/>
    <w:rsid w:val="00AC3495"/>
    <w:rsid w:val="00AD369B"/>
    <w:rsid w:val="00AE41CC"/>
    <w:rsid w:val="00AE462C"/>
    <w:rsid w:val="00AE466C"/>
    <w:rsid w:val="00AE4C14"/>
    <w:rsid w:val="00AE54B9"/>
    <w:rsid w:val="00AE66C8"/>
    <w:rsid w:val="00AE7C90"/>
    <w:rsid w:val="00AF21CC"/>
    <w:rsid w:val="00AF47F1"/>
    <w:rsid w:val="00AF5055"/>
    <w:rsid w:val="00B02D66"/>
    <w:rsid w:val="00B03EB8"/>
    <w:rsid w:val="00B054AE"/>
    <w:rsid w:val="00B144EC"/>
    <w:rsid w:val="00B20B0F"/>
    <w:rsid w:val="00B21650"/>
    <w:rsid w:val="00B30C65"/>
    <w:rsid w:val="00B32F59"/>
    <w:rsid w:val="00B4046E"/>
    <w:rsid w:val="00B4780D"/>
    <w:rsid w:val="00B53BA0"/>
    <w:rsid w:val="00B6197E"/>
    <w:rsid w:val="00B63B43"/>
    <w:rsid w:val="00B660A5"/>
    <w:rsid w:val="00B764F9"/>
    <w:rsid w:val="00B803D8"/>
    <w:rsid w:val="00B810B1"/>
    <w:rsid w:val="00B8651A"/>
    <w:rsid w:val="00B902A8"/>
    <w:rsid w:val="00B91171"/>
    <w:rsid w:val="00B92551"/>
    <w:rsid w:val="00B93C97"/>
    <w:rsid w:val="00B94E79"/>
    <w:rsid w:val="00B963E1"/>
    <w:rsid w:val="00BA0235"/>
    <w:rsid w:val="00BA1B4E"/>
    <w:rsid w:val="00BA310D"/>
    <w:rsid w:val="00BA6FB1"/>
    <w:rsid w:val="00BA7858"/>
    <w:rsid w:val="00BB2315"/>
    <w:rsid w:val="00BB3B33"/>
    <w:rsid w:val="00BB46B4"/>
    <w:rsid w:val="00BB48E4"/>
    <w:rsid w:val="00BB5B2B"/>
    <w:rsid w:val="00BC3E34"/>
    <w:rsid w:val="00BD47FE"/>
    <w:rsid w:val="00BD6016"/>
    <w:rsid w:val="00BD746A"/>
    <w:rsid w:val="00BE184A"/>
    <w:rsid w:val="00BE35E2"/>
    <w:rsid w:val="00BE389A"/>
    <w:rsid w:val="00BE6DBB"/>
    <w:rsid w:val="00BF19BE"/>
    <w:rsid w:val="00BF1D38"/>
    <w:rsid w:val="00BF246A"/>
    <w:rsid w:val="00BF3498"/>
    <w:rsid w:val="00BF3B67"/>
    <w:rsid w:val="00C00039"/>
    <w:rsid w:val="00C00F04"/>
    <w:rsid w:val="00C01561"/>
    <w:rsid w:val="00C04E76"/>
    <w:rsid w:val="00C04ECE"/>
    <w:rsid w:val="00C06675"/>
    <w:rsid w:val="00C121C2"/>
    <w:rsid w:val="00C23DBF"/>
    <w:rsid w:val="00C27222"/>
    <w:rsid w:val="00C44F93"/>
    <w:rsid w:val="00C464FF"/>
    <w:rsid w:val="00C47094"/>
    <w:rsid w:val="00C575A7"/>
    <w:rsid w:val="00C5768F"/>
    <w:rsid w:val="00C57FFC"/>
    <w:rsid w:val="00C64DC7"/>
    <w:rsid w:val="00C652B4"/>
    <w:rsid w:val="00C754BB"/>
    <w:rsid w:val="00C81052"/>
    <w:rsid w:val="00C83961"/>
    <w:rsid w:val="00C84F77"/>
    <w:rsid w:val="00C86FC8"/>
    <w:rsid w:val="00C90179"/>
    <w:rsid w:val="00C91104"/>
    <w:rsid w:val="00C922FB"/>
    <w:rsid w:val="00C95769"/>
    <w:rsid w:val="00C97922"/>
    <w:rsid w:val="00CA2990"/>
    <w:rsid w:val="00CA45FA"/>
    <w:rsid w:val="00CA4B12"/>
    <w:rsid w:val="00CB002F"/>
    <w:rsid w:val="00CB3F9F"/>
    <w:rsid w:val="00CC45C9"/>
    <w:rsid w:val="00CE0B97"/>
    <w:rsid w:val="00CE4CA1"/>
    <w:rsid w:val="00CF60E2"/>
    <w:rsid w:val="00D06248"/>
    <w:rsid w:val="00D16686"/>
    <w:rsid w:val="00D200D2"/>
    <w:rsid w:val="00D23925"/>
    <w:rsid w:val="00D26832"/>
    <w:rsid w:val="00D30FB8"/>
    <w:rsid w:val="00D32407"/>
    <w:rsid w:val="00D3263B"/>
    <w:rsid w:val="00D43832"/>
    <w:rsid w:val="00D508B7"/>
    <w:rsid w:val="00D51A88"/>
    <w:rsid w:val="00D55811"/>
    <w:rsid w:val="00D57521"/>
    <w:rsid w:val="00D602B6"/>
    <w:rsid w:val="00D62051"/>
    <w:rsid w:val="00D636C3"/>
    <w:rsid w:val="00D6437F"/>
    <w:rsid w:val="00D66117"/>
    <w:rsid w:val="00D70950"/>
    <w:rsid w:val="00D71982"/>
    <w:rsid w:val="00D7298C"/>
    <w:rsid w:val="00D8764A"/>
    <w:rsid w:val="00D90D21"/>
    <w:rsid w:val="00D92609"/>
    <w:rsid w:val="00D96F1E"/>
    <w:rsid w:val="00DA1F6E"/>
    <w:rsid w:val="00DA26D2"/>
    <w:rsid w:val="00DA379E"/>
    <w:rsid w:val="00DB3BE7"/>
    <w:rsid w:val="00DB6302"/>
    <w:rsid w:val="00DC0F27"/>
    <w:rsid w:val="00DC22B0"/>
    <w:rsid w:val="00DC2838"/>
    <w:rsid w:val="00DC56BC"/>
    <w:rsid w:val="00DC6502"/>
    <w:rsid w:val="00DD0636"/>
    <w:rsid w:val="00DD2336"/>
    <w:rsid w:val="00DD3E17"/>
    <w:rsid w:val="00DE0C10"/>
    <w:rsid w:val="00DE7230"/>
    <w:rsid w:val="00DF0CD4"/>
    <w:rsid w:val="00DF39B1"/>
    <w:rsid w:val="00DF4650"/>
    <w:rsid w:val="00DF4CC0"/>
    <w:rsid w:val="00DF794D"/>
    <w:rsid w:val="00E010D1"/>
    <w:rsid w:val="00E011E8"/>
    <w:rsid w:val="00E0184A"/>
    <w:rsid w:val="00E03F87"/>
    <w:rsid w:val="00E05F2B"/>
    <w:rsid w:val="00E06D2B"/>
    <w:rsid w:val="00E076F5"/>
    <w:rsid w:val="00E07C7F"/>
    <w:rsid w:val="00E10197"/>
    <w:rsid w:val="00E12B7D"/>
    <w:rsid w:val="00E12F29"/>
    <w:rsid w:val="00E15422"/>
    <w:rsid w:val="00E15BF5"/>
    <w:rsid w:val="00E24121"/>
    <w:rsid w:val="00E272F7"/>
    <w:rsid w:val="00E305C6"/>
    <w:rsid w:val="00E4700E"/>
    <w:rsid w:val="00E5137B"/>
    <w:rsid w:val="00E61826"/>
    <w:rsid w:val="00E62D32"/>
    <w:rsid w:val="00E62F19"/>
    <w:rsid w:val="00E676FF"/>
    <w:rsid w:val="00E71A32"/>
    <w:rsid w:val="00E72A2B"/>
    <w:rsid w:val="00E8768A"/>
    <w:rsid w:val="00E90A85"/>
    <w:rsid w:val="00E96379"/>
    <w:rsid w:val="00E97ADB"/>
    <w:rsid w:val="00EA3159"/>
    <w:rsid w:val="00EA4E82"/>
    <w:rsid w:val="00EB0B8E"/>
    <w:rsid w:val="00EB2A9A"/>
    <w:rsid w:val="00EC34EF"/>
    <w:rsid w:val="00EC4B25"/>
    <w:rsid w:val="00ED0491"/>
    <w:rsid w:val="00ED0DC7"/>
    <w:rsid w:val="00ED365F"/>
    <w:rsid w:val="00ED508C"/>
    <w:rsid w:val="00ED56DA"/>
    <w:rsid w:val="00EE6658"/>
    <w:rsid w:val="00EF547F"/>
    <w:rsid w:val="00EF7970"/>
    <w:rsid w:val="00F037DB"/>
    <w:rsid w:val="00F07D31"/>
    <w:rsid w:val="00F16ED0"/>
    <w:rsid w:val="00F210FA"/>
    <w:rsid w:val="00F25EDC"/>
    <w:rsid w:val="00F27190"/>
    <w:rsid w:val="00F559D8"/>
    <w:rsid w:val="00F563A9"/>
    <w:rsid w:val="00F57673"/>
    <w:rsid w:val="00F65F61"/>
    <w:rsid w:val="00F6641F"/>
    <w:rsid w:val="00F7554B"/>
    <w:rsid w:val="00F8226C"/>
    <w:rsid w:val="00F87F7D"/>
    <w:rsid w:val="00F92D65"/>
    <w:rsid w:val="00FB07B5"/>
    <w:rsid w:val="00FB1C8C"/>
    <w:rsid w:val="00FB1CB9"/>
    <w:rsid w:val="00FB7D97"/>
    <w:rsid w:val="00FC50DA"/>
    <w:rsid w:val="00FC6CE3"/>
    <w:rsid w:val="00FC7290"/>
    <w:rsid w:val="00FD12CA"/>
    <w:rsid w:val="00FD3981"/>
    <w:rsid w:val="00FD5512"/>
    <w:rsid w:val="00FD58AB"/>
    <w:rsid w:val="00FE36E1"/>
    <w:rsid w:val="00FF0D45"/>
    <w:rsid w:val="00FF252A"/>
    <w:rsid w:val="00FF260B"/>
    <w:rsid w:val="00FF261A"/>
    <w:rsid w:val="00FF3610"/>
    <w:rsid w:val="00FF4356"/>
    <w:rsid w:val="00FF477B"/>
    <w:rsid w:val="00FF4D2B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8" type="connector" idref="#_x0000_s1076"/>
        <o:r id="V:Rule29" type="connector" idref="#_x0000_s1064"/>
        <o:r id="V:Rule30" type="connector" idref="#_x0000_s1058"/>
        <o:r id="V:Rule31" type="connector" idref="#_x0000_s1073"/>
        <o:r id="V:Rule32" type="connector" idref="#_x0000_s1057"/>
        <o:r id="V:Rule33" type="connector" idref="#_x0000_s1075"/>
        <o:r id="V:Rule34" type="connector" idref="#_x0000_s1051"/>
        <o:r id="V:Rule35" type="connector" idref="#_x0000_s1055"/>
        <o:r id="V:Rule36" type="connector" idref="#_x0000_s1070"/>
        <o:r id="V:Rule37" type="connector" idref="#_x0000_s1062"/>
        <o:r id="V:Rule38" type="connector" idref="#_x0000_s1061"/>
        <o:r id="V:Rule39" type="connector" idref="#Прямая со стрелкой 11"/>
        <o:r id="V:Rule40" type="connector" idref="#_x0000_s1067"/>
        <o:r id="V:Rule41" type="connector" idref="#_x0000_s1069"/>
        <o:r id="V:Rule42" type="connector" idref="#_x0000_s1078"/>
        <o:r id="V:Rule43" type="connector" idref="#_x0000_s1056"/>
        <o:r id="V:Rule44" type="connector" idref="#_x0000_s1071"/>
        <o:r id="V:Rule45" type="connector" idref="#_x0000_s1080"/>
        <o:r id="V:Rule46" type="connector" idref="#_x0000_s1072"/>
        <o:r id="V:Rule47" type="connector" idref="#_x0000_s1077"/>
        <o:r id="V:Rule48" type="connector" idref="#_x0000_s1060"/>
        <o:r id="V:Rule49" type="connector" idref="#_x0000_s1081"/>
        <o:r id="V:Rule50" type="connector" idref="#_x0000_s1053"/>
        <o:r id="V:Rule51" type="connector" idref="#_x0000_s1082"/>
        <o:r id="V:Rule52" type="connector" idref="#_x0000_s1054"/>
        <o:r id="V:Rule53" type="connector" idref="#_x0000_s1074"/>
        <o:r id="V:Rule5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B6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0B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0B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0B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070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70B60"/>
    <w:pPr>
      <w:ind w:left="708"/>
    </w:pPr>
  </w:style>
  <w:style w:type="character" w:styleId="a5">
    <w:name w:val="Strong"/>
    <w:basedOn w:val="a0"/>
    <w:uiPriority w:val="22"/>
    <w:qFormat/>
    <w:rsid w:val="00070B60"/>
    <w:rPr>
      <w:b/>
      <w:bCs/>
    </w:rPr>
  </w:style>
  <w:style w:type="paragraph" w:styleId="a6">
    <w:name w:val="Body Text Indent"/>
    <w:basedOn w:val="a"/>
    <w:link w:val="a7"/>
    <w:uiPriority w:val="99"/>
    <w:rsid w:val="00070B6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70B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70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B6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70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070B60"/>
    <w:pPr>
      <w:ind w:left="708"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07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0B60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8C37FE"/>
    <w:rPr>
      <w:rFonts w:ascii="Calibri" w:hAnsi="Calibri" w:cs="Calibri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C37FE"/>
    <w:pPr>
      <w:shd w:val="clear" w:color="auto" w:fill="FFFFFF"/>
      <w:spacing w:after="4980" w:line="341" w:lineRule="exact"/>
      <w:jc w:val="center"/>
    </w:pPr>
    <w:rPr>
      <w:rFonts w:eastAsiaTheme="minorHAnsi" w:cs="Calibri"/>
      <w:b/>
      <w:bCs/>
      <w:sz w:val="27"/>
      <w:szCs w:val="27"/>
    </w:rPr>
  </w:style>
  <w:style w:type="paragraph" w:styleId="ac">
    <w:name w:val="header"/>
    <w:basedOn w:val="a"/>
    <w:link w:val="ad"/>
    <w:uiPriority w:val="99"/>
    <w:unhideWhenUsed/>
    <w:rsid w:val="008A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A789A"/>
    <w:rPr>
      <w:rFonts w:ascii="Calibri" w:eastAsia="Calibri" w:hAnsi="Calibri" w:cs="Times New Roman"/>
    </w:rPr>
  </w:style>
  <w:style w:type="character" w:customStyle="1" w:styleId="mog-docs">
    <w:name w:val="mog-docs"/>
    <w:basedOn w:val="a0"/>
    <w:rsid w:val="00182946"/>
  </w:style>
  <w:style w:type="character" w:styleId="ae">
    <w:name w:val="Hyperlink"/>
    <w:basedOn w:val="a0"/>
    <w:uiPriority w:val="99"/>
    <w:semiHidden/>
    <w:unhideWhenUsed/>
    <w:rsid w:val="00182946"/>
    <w:rPr>
      <w:color w:val="0000FF"/>
      <w:u w:val="single"/>
    </w:rPr>
  </w:style>
  <w:style w:type="character" w:styleId="af">
    <w:name w:val="page number"/>
    <w:basedOn w:val="a0"/>
    <w:uiPriority w:val="99"/>
    <w:semiHidden/>
    <w:unhideWhenUsed/>
    <w:rsid w:val="00B4046E"/>
  </w:style>
  <w:style w:type="character" w:customStyle="1" w:styleId="name">
    <w:name w:val="name"/>
    <w:basedOn w:val="a0"/>
    <w:rsid w:val="007E7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priz.ru/upload/iblock/b74/sp_31_izm2.pdf" TargetMode="Externa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F34CBC52707F7D6F3057AA4128C8FB4FA7ABA3B1C09B3B33B410BB65C0C8EFFD1158BFE46CEAFAeAx4J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nopriz.ru/upload/iblock/af1/sp_32_izm1.pdf" TargetMode="Externa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811E-2"/>
          <c:y val="4.4126888353671123E-2"/>
          <c:w val="0.5515039005540977"/>
          <c:h val="0.85630548642789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СПб и ЛО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Др. регионы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Вступление</c:v>
                </c:pt>
                <c:pt idx="2">
                  <c:v>Исключение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2">
                  <c:v>6</c:v>
                </c:pt>
              </c:numCache>
            </c:numRef>
          </c:val>
        </c:ser>
        <c:axId val="152819200"/>
        <c:axId val="152821120"/>
      </c:barChart>
      <c:catAx>
        <c:axId val="152819200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821120"/>
        <c:crosses val="autoZero"/>
        <c:auto val="1"/>
        <c:lblAlgn val="ctr"/>
        <c:lblOffset val="100"/>
      </c:catAx>
      <c:valAx>
        <c:axId val="152821120"/>
        <c:scaling>
          <c:orientation val="minMax"/>
        </c:scaling>
        <c:axPos val="l"/>
        <c:majorGridlines/>
        <c:numFmt formatCode="General" sourceLinked="1"/>
        <c:tickLblPos val="nextTo"/>
        <c:crossAx val="152819200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4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/>
            </a:pPr>
            <a:endParaRPr lang="ru-RU"/>
          </a:p>
        </c:txPr>
      </c:legendEntry>
      <c:layout>
        <c:manualLayout>
          <c:xMode val="edge"/>
          <c:yMode val="edge"/>
          <c:x val="0.6439016477107089"/>
          <c:y val="0.21350695505004741"/>
          <c:w val="0.34220946340040981"/>
          <c:h val="0.35780089988752017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600" b="1" i="0" baseline="0"/>
              <a:t>Территориальные управления</a:t>
            </a:r>
            <a:endParaRPr lang="en-US" sz="1600" b="1" i="0" baseline="0"/>
          </a:p>
          <a:p>
            <a:pPr>
              <a:defRPr/>
            </a:pPr>
            <a:r>
              <a:rPr lang="ru-RU" sz="1600" b="1" i="0" baseline="0"/>
              <a:t>Ассоциации СРО «БалтЭнергоЭффект» в 2015 году</a:t>
            </a:r>
            <a:endParaRPr lang="ru-RU" sz="1600"/>
          </a:p>
        </c:rich>
      </c:tx>
      <c:layout>
        <c:manualLayout>
          <c:xMode val="edge"/>
          <c:yMode val="edge"/>
          <c:x val="0.18623922814369304"/>
          <c:y val="0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Территориальные управления НП "БалтЭнергоЭффект" в 2010 году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4444302906585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Калининградская область</c:v>
                </c:pt>
                <c:pt idx="1">
                  <c:v>Иркутская область</c:v>
                </c:pt>
                <c:pt idx="2">
                  <c:v>По Югу России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axId val="155427584"/>
        <c:axId val="155429888"/>
      </c:barChart>
      <c:catAx>
        <c:axId val="1554275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6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5429888"/>
        <c:crosses val="autoZero"/>
        <c:auto val="1"/>
        <c:lblAlgn val="ctr"/>
        <c:lblOffset val="100"/>
      </c:catAx>
      <c:valAx>
        <c:axId val="155429888"/>
        <c:scaling>
          <c:orientation val="minMax"/>
        </c:scaling>
        <c:axPos val="l"/>
        <c:majorGridlines/>
        <c:numFmt formatCode="General" sourceLinked="1"/>
        <c:tickLblPos val="nextTo"/>
        <c:crossAx val="155427584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регистрируемых энергопаспортов</a:t>
            </a:r>
          </a:p>
        </c:rich>
      </c:tx>
      <c:layout>
        <c:manualLayout>
          <c:xMode val="edge"/>
          <c:yMode val="edge"/>
          <c:x val="0.25026046223388748"/>
          <c:y val="0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2011 год</c:v>
                </c:pt>
                <c:pt idx="1">
                  <c:v>2012 год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354</c:v>
                </c:pt>
                <c:pt idx="3">
                  <c:v>1211</c:v>
                </c:pt>
                <c:pt idx="4">
                  <c:v>1302</c:v>
                </c:pt>
              </c:numCache>
            </c:numRef>
          </c:val>
        </c:ser>
        <c:marker val="1"/>
        <c:axId val="147232640"/>
        <c:axId val="147234176"/>
      </c:lineChart>
      <c:catAx>
        <c:axId val="147232640"/>
        <c:scaling>
          <c:orientation val="minMax"/>
        </c:scaling>
        <c:axPos val="b"/>
        <c:tickLblPos val="nextTo"/>
        <c:crossAx val="147234176"/>
        <c:crosses val="autoZero"/>
        <c:auto val="1"/>
        <c:lblAlgn val="ctr"/>
        <c:lblOffset val="100"/>
      </c:catAx>
      <c:valAx>
        <c:axId val="147234176"/>
        <c:scaling>
          <c:orientation val="minMax"/>
        </c:scaling>
        <c:axPos val="l"/>
        <c:majorGridlines/>
        <c:numFmt formatCode="General" sourceLinked="1"/>
        <c:tickLblPos val="nextTo"/>
        <c:crossAx val="147232640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приема членов в </a:t>
            </a:r>
            <a:r>
              <a:rPr lang="ru-RU" sz="1125" b="1" i="0" u="none" strike="noStrike" baseline="0"/>
              <a:t>НП «БалтЭнергоЭффект»</a:t>
            </a:r>
            <a:r>
              <a:rPr lang="ru-RU"/>
              <a:t> в 2015 году 
(январь-октябрь)</a:t>
            </a:r>
          </a:p>
          <a:p>
            <a:pPr>
              <a:defRPr sz="11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rich>
      </c:tx>
      <c:layout>
        <c:manualLayout>
          <c:xMode val="edge"/>
          <c:yMode val="edge"/>
          <c:x val="0.14733794299229627"/>
          <c:y val="0"/>
        </c:manualLayout>
      </c:layout>
      <c:spPr>
        <a:noFill/>
        <a:ln w="25394">
          <a:noFill/>
        </a:ln>
      </c:spPr>
    </c:title>
    <c:plotArea>
      <c:layout>
        <c:manualLayout>
          <c:layoutTarget val="inner"/>
          <c:xMode val="edge"/>
          <c:yMode val="edge"/>
          <c:x val="6.720795559942927E-2"/>
          <c:y val="0.13339568447107891"/>
          <c:w val="0.91373801916932962"/>
          <c:h val="0.66762177650431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Lbls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axId val="159166848"/>
        <c:axId val="159168384"/>
      </c:barChart>
      <c:catAx>
        <c:axId val="159166848"/>
        <c:scaling>
          <c:orientation val="minMax"/>
        </c:scaling>
        <c:axPos val="b"/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68384"/>
        <c:crosses val="autoZero"/>
        <c:auto val="1"/>
        <c:lblAlgn val="ctr"/>
        <c:lblOffset val="100"/>
        <c:tickLblSkip val="1"/>
        <c:tickMarkSkip val="1"/>
      </c:catAx>
      <c:valAx>
        <c:axId val="159168384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9166848"/>
        <c:crosses val="autoZero"/>
        <c:crossBetween val="between"/>
      </c:valAx>
      <c:spPr>
        <a:solidFill>
          <a:srgbClr val="C0C0C0"/>
        </a:solidFill>
        <a:ln w="12697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dLblPos val="inEnd"/>
              <c:showVal val="1"/>
            </c:dLbl>
            <c:dLbl>
              <c:idx val="1"/>
              <c:dLblPos val="inEnd"/>
              <c:showVal val="1"/>
            </c:dLbl>
            <c:dLbl>
              <c:idx val="2"/>
              <c:dLblPos val="in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</a:p>
                </c:rich>
              </c:tx>
              <c:dLblPos val="inEnd"/>
              <c:showVal val="1"/>
            </c:dLbl>
            <c:dLbl>
              <c:idx val="4"/>
              <c:dLblPos val="inEnd"/>
              <c:showVal val="1"/>
            </c:dLbl>
            <c:dLbl>
              <c:idx val="5"/>
              <c:dLblPos val="inEnd"/>
              <c:showVal val="1"/>
            </c:dLbl>
            <c:dLbl>
              <c:idx val="6"/>
              <c:dLblPos val="inEnd"/>
              <c:showVal val="1"/>
            </c:dLbl>
            <c:dLbl>
              <c:idx val="7"/>
              <c:dLblPos val="inEnd"/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inEnd"/>
              <c:showVal val="1"/>
            </c:dLbl>
            <c:dLbl>
              <c:idx val="9"/>
              <c:dLblPos val="inEnd"/>
              <c:showVal val="1"/>
            </c:dLbl>
            <c:dLbl>
              <c:idx val="10"/>
              <c:dLblPos val="inEnd"/>
              <c:showVal val="1"/>
            </c:dLbl>
            <c:delete val="1"/>
            <c:txPr>
              <a:bodyPr/>
              <a:lstStyle/>
              <a:p>
                <a:pPr>
                  <a:defRPr sz="1400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End"/>
          </c:dLbls>
          <c:cat>
            <c:strRef>
              <c:f>Лист1!$A$2:$A$10</c:f>
              <c:strCache>
                <c:ptCount val="9"/>
                <c:pt idx="0">
                  <c:v>Санкт-Петербург</c:v>
                </c:pt>
                <c:pt idx="1">
                  <c:v>Ростовская область</c:v>
                </c:pt>
                <c:pt idx="2">
                  <c:v>Ставропольский край </c:v>
                </c:pt>
                <c:pt idx="3">
                  <c:v>Ленинградская область</c:v>
                </c:pt>
                <c:pt idx="4">
                  <c:v>Калининградсакя область</c:v>
                </c:pt>
                <c:pt idx="5">
                  <c:v>Псковская область</c:v>
                </c:pt>
                <c:pt idx="6">
                  <c:v>Карачаево-Черкессия</c:v>
                </c:pt>
                <c:pt idx="7">
                  <c:v>Архангельская область</c:v>
                </c:pt>
                <c:pt idx="8">
                  <c:v>Другие регионы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29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11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4243275441633618"/>
          <c:y val="5.2741831184145514E-2"/>
          <c:w val="0.34542730031086988"/>
          <c:h val="0.87467381794667864"/>
        </c:manualLayout>
      </c:layout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6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0</c:formatCode>
                <c:ptCount val="9"/>
                <c:pt idx="0">
                  <c:v>351</c:v>
                </c:pt>
                <c:pt idx="1">
                  <c:v>368</c:v>
                </c:pt>
                <c:pt idx="2">
                  <c:v>343</c:v>
                </c:pt>
                <c:pt idx="3">
                  <c:v>185</c:v>
                </c:pt>
                <c:pt idx="4">
                  <c:v>165</c:v>
                </c:pt>
                <c:pt idx="5">
                  <c:v>210</c:v>
                </c:pt>
                <c:pt idx="6">
                  <c:v>303</c:v>
                </c:pt>
                <c:pt idx="7">
                  <c:v>225</c:v>
                </c:pt>
                <c:pt idx="8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tx1"/>
            </a:solidFill>
          </c:spP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0.00</c:formatCode>
                <c:ptCount val="9"/>
                <c:pt idx="0">
                  <c:v>126</c:v>
                </c:pt>
                <c:pt idx="1">
                  <c:v>380</c:v>
                </c:pt>
                <c:pt idx="2">
                  <c:v>345</c:v>
                </c:pt>
                <c:pt idx="3">
                  <c:v>217</c:v>
                </c:pt>
                <c:pt idx="4">
                  <c:v>292</c:v>
                </c:pt>
                <c:pt idx="5">
                  <c:v>290</c:v>
                </c:pt>
                <c:pt idx="6">
                  <c:v>322</c:v>
                </c:pt>
                <c:pt idx="7">
                  <c:v>322</c:v>
                </c:pt>
                <c:pt idx="8">
                  <c:v>328</c:v>
                </c:pt>
              </c:numCache>
            </c:numRef>
          </c:val>
        </c:ser>
        <c:axId val="146963840"/>
        <c:axId val="156251264"/>
      </c:barChart>
      <c:catAx>
        <c:axId val="146963840"/>
        <c:scaling>
          <c:orientation val="minMax"/>
        </c:scaling>
        <c:axPos val="b"/>
        <c:numFmt formatCode="General" sourceLinked="1"/>
        <c:tickLblPos val="nextTo"/>
        <c:crossAx val="156251264"/>
        <c:crosses val="autoZero"/>
        <c:auto val="1"/>
        <c:lblAlgn val="ctr"/>
        <c:lblOffset val="100"/>
      </c:catAx>
      <c:valAx>
        <c:axId val="156251264"/>
        <c:scaling>
          <c:orientation val="minMax"/>
        </c:scaling>
        <c:axPos val="l"/>
        <c:majorGridlines/>
        <c:numFmt formatCode="0" sourceLinked="1"/>
        <c:tickLblPos val="nextTo"/>
        <c:crossAx val="146963840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b="1" baseline="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spPr>
        <a:ln>
          <a:noFill/>
        </a:ln>
      </c:spPr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7.5593508557909139E-2"/>
          <c:y val="1.2797347699958581E-3"/>
          <c:w val="0.57880324516356163"/>
          <c:h val="0.7692542003173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Статьи затрат в %</c:v>
                </c:pt>
              </c:strCache>
            </c:strRef>
          </c:tx>
          <c:dLbls>
            <c:dLbl>
              <c:idx val="0"/>
              <c:layout>
                <c:manualLayout>
                  <c:x val="-3.6654837159439857E-3"/>
                  <c:y val="-6.3625178431643406E-2"/>
                </c:manualLayout>
              </c:layout>
              <c:showVal val="1"/>
            </c:dLbl>
            <c:dLbl>
              <c:idx val="1"/>
              <c:layout>
                <c:manualLayout>
                  <c:x val="4.7214705556171722E-2"/>
                  <c:y val="6.8092277938942812E-3"/>
                </c:manualLayout>
              </c:layout>
              <c:showVal val="1"/>
            </c:dLbl>
            <c:dLbl>
              <c:idx val="2"/>
              <c:layout>
                <c:manualLayout>
                  <c:x val="3.476747624856754E-2"/>
                  <c:y val="9.1404890178202452E-3"/>
                </c:manualLayout>
              </c:layout>
              <c:showVal val="1"/>
            </c:dLbl>
            <c:dLbl>
              <c:idx val="3"/>
              <c:layout>
                <c:manualLayout>
                  <c:x val="-2.0040479095042668E-2"/>
                  <c:y val="-4.5262236957223211E-3"/>
                </c:manualLayout>
              </c:layout>
              <c:showVal val="1"/>
            </c:dLbl>
            <c:dLbl>
              <c:idx val="4"/>
              <c:layout>
                <c:manualLayout>
                  <c:x val="1.0656167979002618E-2"/>
                  <c:y val="-8.4990979333997244E-3"/>
                </c:manualLayout>
              </c:layout>
              <c:showVal val="1"/>
            </c:dLbl>
            <c:dLbl>
              <c:idx val="5"/>
              <c:layout>
                <c:manualLayout>
                  <c:x val="2.5049029953730009E-2"/>
                  <c:y val="-6.9663255655796636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Лист1!$A$2:$A$7</c:f>
              <c:strCache>
                <c:ptCount val="6"/>
                <c:pt idx="0">
                  <c:v>Расходы на оплату труда</c:v>
                </c:pt>
                <c:pt idx="1">
                  <c:v>Аренда</c:v>
                </c:pt>
                <c:pt idx="2">
                  <c:v>Взносы в национальное объединение саморегулируемой организации</c:v>
                </c:pt>
                <c:pt idx="3">
                  <c:v>Расходы на служебные командировки</c:v>
                </c:pt>
                <c:pt idx="4">
                  <c:v>Расходы на приобретение материалов, оказания услуг и выполнение работ</c:v>
                </c:pt>
                <c:pt idx="5">
                  <c:v>Отчисления и налоги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54.41</c:v>
                </c:pt>
                <c:pt idx="1">
                  <c:v>6.6099999999999985</c:v>
                </c:pt>
                <c:pt idx="2">
                  <c:v>4.2300000000000004</c:v>
                </c:pt>
                <c:pt idx="3">
                  <c:v>0.48000000000000032</c:v>
                </c:pt>
                <c:pt idx="4">
                  <c:v>9.56</c:v>
                </c:pt>
                <c:pt idx="5">
                  <c:v>24.71</c:v>
                </c:pt>
              </c:numCache>
            </c:numRef>
          </c:val>
        </c:ser>
      </c:pie3DChart>
      <c:spPr>
        <a:noFill/>
        <a:ln w="25387">
          <a:noFill/>
        </a:ln>
      </c:spPr>
    </c:plotArea>
    <c:legend>
      <c:legendPos val="b"/>
      <c:layout>
        <c:manualLayout>
          <c:xMode val="edge"/>
          <c:yMode val="edge"/>
          <c:x val="0.12433736275923256"/>
          <c:y val="0.70741428374084758"/>
          <c:w val="0.78418893941074252"/>
          <c:h val="0.29258571625915453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7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Протоколы заседаний коллегиального органа</a:t>
            </a:r>
          </a:p>
        </c:rich>
      </c:tx>
    </c:title>
    <c:view3D>
      <c:rotX val="30"/>
      <c:rotY val="152"/>
      <c:perspective val="30"/>
    </c:view3D>
    <c:plotArea>
      <c:layout>
        <c:manualLayout>
          <c:layoutTarget val="inner"/>
          <c:xMode val="edge"/>
          <c:yMode val="edge"/>
          <c:x val="2.1956087824351312E-2"/>
          <c:y val="0.25783745781777284"/>
          <c:w val="0.58578339384222455"/>
          <c:h val="0.69851174853143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Протоколы заседаний коллегиальных органов</c:v>
                </c:pt>
              </c:strCache>
            </c:strRef>
          </c:tx>
          <c:explosion val="14"/>
          <c:dLbls>
            <c:dLbl>
              <c:idx val="0"/>
              <c:tx>
                <c:rich>
                  <a:bodyPr/>
                  <a:lstStyle/>
                  <a:p>
                    <a:pPr>
                      <a:defRPr sz="996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 </a:t>
                    </a:r>
                    <a:r>
                      <a:rPr lang="ru-RU" sz="2400">
                        <a:solidFill>
                          <a:schemeClr val="bg1"/>
                        </a:solidFill>
                      </a:rPr>
                      <a:t>16</a:t>
                    </a:r>
                    <a:r>
                      <a:rPr lang="ru-RU" sz="1394"/>
                      <a:t> 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-5.2407461802288217E-2"/>
                  <c:y val="-9.6456781882531109E-2"/>
                </c:manualLayout>
              </c:layout>
              <c:tx>
                <c:rich>
                  <a:bodyPr/>
                  <a:lstStyle/>
                  <a:p>
                    <a:pPr>
                      <a:defRPr sz="996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2000">
                        <a:solidFill>
                          <a:schemeClr val="bg1"/>
                        </a:solidFill>
                      </a:rPr>
                      <a:t>4</a:t>
                    </a:r>
                    <a:endParaRPr lang="en-US" sz="2000">
                      <a:solidFill>
                        <a:schemeClr val="bg1"/>
                      </a:solidFill>
                    </a:endParaRPr>
                  </a:p>
                </c:rich>
              </c:tx>
              <c:spPr/>
              <c:dLblPos val="bestFit"/>
            </c:dLbl>
            <c:delete val="1"/>
          </c:dLbls>
          <c:cat>
            <c:strRef>
              <c:f>Лист1!$A$2:$A$3</c:f>
              <c:strCache>
                <c:ptCount val="2"/>
                <c:pt idx="0">
                  <c:v>о приеме новых членов</c:v>
                </c:pt>
                <c:pt idx="1">
                  <c:v>по организационно-правовым вопросам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</c:v>
                </c:pt>
              </c:numCache>
            </c:numRef>
          </c:val>
        </c:ser>
      </c:pie3DChart>
      <c:spPr>
        <a:noFill/>
        <a:ln w="2532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3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legendEntry>
      <c:layout>
        <c:manualLayout>
          <c:xMode val="edge"/>
          <c:yMode val="edge"/>
          <c:x val="0.61176837596025757"/>
          <c:y val="0.37302975786967668"/>
          <c:w val="0.38603546730572147"/>
          <c:h val="0.6259982803873656"/>
        </c:manualLayout>
      </c:layout>
      <c:txPr>
        <a:bodyPr/>
        <a:lstStyle/>
        <a:p>
          <a:pPr>
            <a:defRPr sz="119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997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95D4-2FB3-47C2-92D6-737FE40B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4799</Words>
  <Characters>27356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Журавлёв</dc:creator>
  <cp:keywords/>
  <dc:description/>
  <cp:lastModifiedBy>BOSS_ORU</cp:lastModifiedBy>
  <cp:revision>3</cp:revision>
  <cp:lastPrinted>2015-10-22T13:03:00Z</cp:lastPrinted>
  <dcterms:created xsi:type="dcterms:W3CDTF">2015-11-25T08:19:00Z</dcterms:created>
  <dcterms:modified xsi:type="dcterms:W3CDTF">2015-11-25T08:28:00Z</dcterms:modified>
</cp:coreProperties>
</file>